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69" w:rsidRPr="00746269" w:rsidRDefault="00746269" w:rsidP="009B49F9">
      <w:pPr>
        <w:shd w:val="clear" w:color="auto" w:fill="D9D9D9" w:themeFill="background1" w:themeFillShade="D9"/>
        <w:spacing w:after="0"/>
        <w:rPr>
          <w:b/>
        </w:rPr>
      </w:pPr>
      <w:r w:rsidRPr="00746269">
        <w:rPr>
          <w:b/>
        </w:rPr>
        <w:t xml:space="preserve">1. Identification of the substance/mixture and of the company/undertaking </w:t>
      </w:r>
    </w:p>
    <w:p w:rsidR="00B76813" w:rsidRDefault="00746269" w:rsidP="00832D69">
      <w:pPr>
        <w:pStyle w:val="Header"/>
      </w:pPr>
      <w:r>
        <w:t xml:space="preserve">1.1. Product identifier  </w:t>
      </w:r>
      <w:r>
        <w:tab/>
      </w:r>
      <w:r w:rsidR="00C85599">
        <w:t xml:space="preserve">             </w:t>
      </w:r>
      <w:r w:rsidR="008E52C3">
        <w:t xml:space="preserve">                       </w:t>
      </w:r>
      <w:r w:rsidR="00A219F5">
        <w:t xml:space="preserve">         Powerful </w:t>
      </w:r>
      <w:r w:rsidR="00832D69">
        <w:t xml:space="preserve">Mattress Stain Remover </w:t>
      </w:r>
    </w:p>
    <w:p w:rsidR="006901EE" w:rsidRDefault="00746269" w:rsidP="00B76813">
      <w:pPr>
        <w:pStyle w:val="Header"/>
      </w:pPr>
      <w:r>
        <w:t xml:space="preserve">1.2. Relevant identified uses of the substance or mixture and uses advised against </w:t>
      </w:r>
    </w:p>
    <w:p w:rsidR="00A219F5" w:rsidRDefault="00A219F5" w:rsidP="00A219F5">
      <w:pPr>
        <w:spacing w:after="0"/>
        <w:ind w:left="3600" w:firstLine="720"/>
      </w:pPr>
      <w:r>
        <w:t xml:space="preserve">Powerful Mattress Stain Remover </w:t>
      </w:r>
    </w:p>
    <w:p w:rsidR="00746269" w:rsidRDefault="00746269" w:rsidP="00746269">
      <w:pPr>
        <w:spacing w:after="0"/>
      </w:pPr>
      <w:r>
        <w:t xml:space="preserve">1.3. Details of the supplier of the safety data sheet </w:t>
      </w:r>
    </w:p>
    <w:p w:rsidR="00746269" w:rsidRPr="00746269" w:rsidRDefault="00746269" w:rsidP="00746269">
      <w:pPr>
        <w:spacing w:after="0"/>
        <w:ind w:left="3600" w:firstLine="720"/>
      </w:pPr>
      <w:r w:rsidRPr="00746269">
        <w:t>McKLords Ltd</w:t>
      </w:r>
    </w:p>
    <w:p w:rsidR="00746269" w:rsidRPr="00746269" w:rsidRDefault="00746269" w:rsidP="00746269">
      <w:pPr>
        <w:spacing w:after="0"/>
        <w:ind w:left="3600" w:firstLine="720"/>
      </w:pPr>
      <w:r w:rsidRPr="00746269">
        <w:t>Bodelwyddan Business Park</w:t>
      </w:r>
    </w:p>
    <w:p w:rsidR="00746269" w:rsidRPr="00746269" w:rsidRDefault="00746269" w:rsidP="00746269">
      <w:pPr>
        <w:spacing w:after="0"/>
        <w:ind w:left="3600" w:firstLine="720"/>
      </w:pPr>
      <w:r w:rsidRPr="00746269">
        <w:t>Abergele  Road, Bodelwyddan, LL18 5SX</w:t>
      </w:r>
    </w:p>
    <w:p w:rsidR="00746269" w:rsidRPr="00746269" w:rsidRDefault="00746269" w:rsidP="00746269">
      <w:pPr>
        <w:spacing w:after="0"/>
        <w:ind w:left="3600" w:firstLine="720"/>
      </w:pPr>
      <w:r w:rsidRPr="00746269">
        <w:t>Telephone : 01745 585995</w:t>
      </w:r>
    </w:p>
    <w:p w:rsidR="00746269" w:rsidRPr="00746269" w:rsidRDefault="00746269" w:rsidP="00746269">
      <w:pPr>
        <w:spacing w:after="0"/>
        <w:ind w:left="3600" w:firstLine="720"/>
      </w:pPr>
      <w:r w:rsidRPr="00746269">
        <w:t>Telefax : 01745 585755</w:t>
      </w:r>
    </w:p>
    <w:p w:rsidR="00746269" w:rsidRDefault="00746269" w:rsidP="00746269">
      <w:pPr>
        <w:spacing w:after="0"/>
        <w:ind w:left="3600" w:firstLine="720"/>
      </w:pPr>
      <w:r w:rsidRPr="00746269">
        <w:t xml:space="preserve">E-mail address : </w:t>
      </w:r>
      <w:hyperlink r:id="rId6" w:history="1">
        <w:r w:rsidRPr="00746269">
          <w:t>enquiries@mcklords.com</w:t>
        </w:r>
      </w:hyperlink>
    </w:p>
    <w:p w:rsidR="00746269" w:rsidRDefault="00746269" w:rsidP="00746269">
      <w:pPr>
        <w:spacing w:after="0"/>
        <w:rPr>
          <w:rFonts w:cs="Arial"/>
          <w:sz w:val="20"/>
          <w:szCs w:val="20"/>
        </w:rPr>
      </w:pPr>
      <w:r>
        <w:t xml:space="preserve">1.4. Emergency telephone number </w:t>
      </w:r>
      <w:r>
        <w:tab/>
      </w:r>
      <w:r>
        <w:tab/>
      </w:r>
      <w:r>
        <w:rPr>
          <w:rFonts w:cs="Arial"/>
          <w:sz w:val="20"/>
          <w:szCs w:val="20"/>
        </w:rPr>
        <w:t>Mon-Fri (</w:t>
      </w:r>
      <w:r w:rsidRPr="007558EC">
        <w:rPr>
          <w:rFonts w:cs="Arial"/>
          <w:sz w:val="20"/>
          <w:szCs w:val="20"/>
        </w:rPr>
        <w:t xml:space="preserve">8:30 – 17:00):01745 585995 </w:t>
      </w:r>
    </w:p>
    <w:p w:rsidR="003D5CF3" w:rsidRDefault="003D5CF3" w:rsidP="00746269">
      <w:pPr>
        <w:spacing w:after="0"/>
        <w:rPr>
          <w:rFonts w:cs="Arial"/>
          <w:sz w:val="20"/>
          <w:szCs w:val="20"/>
        </w:rPr>
      </w:pPr>
    </w:p>
    <w:p w:rsidR="00746269" w:rsidRPr="00746269" w:rsidRDefault="00746269" w:rsidP="009B49F9">
      <w:pPr>
        <w:shd w:val="clear" w:color="auto" w:fill="D9D9D9" w:themeFill="background1" w:themeFillShade="D9"/>
        <w:spacing w:after="0"/>
        <w:rPr>
          <w:b/>
        </w:rPr>
      </w:pPr>
      <w:r w:rsidRPr="00746269">
        <w:rPr>
          <w:b/>
        </w:rPr>
        <w:t xml:space="preserve">2. Hazards identification. </w:t>
      </w:r>
    </w:p>
    <w:p w:rsidR="00746269" w:rsidRDefault="00746269" w:rsidP="00746269">
      <w:pPr>
        <w:spacing w:after="0"/>
      </w:pPr>
      <w:r>
        <w:t>2.1. Classification of the substance or mixture:</w:t>
      </w:r>
    </w:p>
    <w:p w:rsidR="00746269" w:rsidRDefault="00746269" w:rsidP="000B2626">
      <w:pPr>
        <w:spacing w:after="0"/>
      </w:pPr>
      <w:r>
        <w:t>The product is not classified as hazardous pursuant to the provisions set forth in Directives 67/548/EEC and 1999/45/EC and/or EC Regulation 1272/2008 (CLP) (and subsequent amendments and supplements). However, since the product contains hazardous substances in concentrations such as to be declared in section no. 3, it requires a safety data sheet with appropriate information, compliant to EC Regulation 1907/2006 and subsequent amendments.</w:t>
      </w:r>
    </w:p>
    <w:p w:rsidR="00746269" w:rsidRDefault="00746269" w:rsidP="00530ED4">
      <w:pPr>
        <w:spacing w:after="0"/>
        <w:ind w:left="4320" w:hanging="4320"/>
      </w:pPr>
      <w:r>
        <w:t>2.2. Label elements:</w:t>
      </w:r>
      <w:r w:rsidR="00530ED4">
        <w:tab/>
      </w:r>
      <w:r>
        <w:t xml:space="preserve">This product is not subject to hazard labelling pursuant to Directives 67/548/EEC and 1999/45/EC and subsequent amendments and supplements. </w:t>
      </w:r>
    </w:p>
    <w:p w:rsidR="00746269" w:rsidRDefault="00746269" w:rsidP="00746269">
      <w:pPr>
        <w:spacing w:after="0"/>
      </w:pPr>
      <w:r>
        <w:t xml:space="preserve">Warning symbols: </w:t>
      </w:r>
      <w:r>
        <w:tab/>
      </w:r>
      <w:r>
        <w:tab/>
      </w:r>
      <w:r>
        <w:tab/>
      </w:r>
      <w:r>
        <w:tab/>
        <w:t xml:space="preserve">None. </w:t>
      </w:r>
    </w:p>
    <w:p w:rsidR="00746269" w:rsidRDefault="00746269" w:rsidP="00746269">
      <w:pPr>
        <w:spacing w:after="0"/>
      </w:pPr>
      <w:r>
        <w:t>Hazard sentences (R):</w:t>
      </w:r>
      <w:r w:rsidR="0065152A">
        <w:t xml:space="preserve"> </w:t>
      </w:r>
      <w:r w:rsidR="0065152A">
        <w:tab/>
      </w:r>
      <w:r w:rsidR="0065152A">
        <w:tab/>
      </w:r>
      <w:r w:rsidR="0065152A">
        <w:tab/>
      </w:r>
      <w:r w:rsidR="0065152A">
        <w:tab/>
      </w:r>
      <w:r>
        <w:t xml:space="preserve">None. </w:t>
      </w:r>
    </w:p>
    <w:p w:rsidR="00746269" w:rsidRDefault="00746269" w:rsidP="00746269">
      <w:pPr>
        <w:spacing w:after="0"/>
      </w:pPr>
      <w:r>
        <w:t xml:space="preserve">Caution recommendations (S): </w:t>
      </w:r>
      <w:r>
        <w:tab/>
      </w:r>
      <w:r>
        <w:tab/>
      </w:r>
      <w:r>
        <w:tab/>
        <w:t xml:space="preserve">None. </w:t>
      </w:r>
    </w:p>
    <w:p w:rsidR="00746269" w:rsidRDefault="00746269" w:rsidP="00746269">
      <w:pPr>
        <w:spacing w:after="0"/>
      </w:pPr>
      <w:r>
        <w:t>Safety data sheet available for users on request.</w:t>
      </w:r>
    </w:p>
    <w:p w:rsidR="00746269" w:rsidRDefault="00746269" w:rsidP="00746269">
      <w:pPr>
        <w:spacing w:after="0"/>
      </w:pPr>
      <w:r>
        <w:t>2.3. Other hazards:</w:t>
      </w:r>
      <w:r>
        <w:tab/>
      </w:r>
      <w:r>
        <w:tab/>
      </w:r>
      <w:r>
        <w:tab/>
      </w:r>
      <w:r>
        <w:tab/>
        <w:t>None</w:t>
      </w:r>
    </w:p>
    <w:p w:rsidR="003D5CF3" w:rsidRDefault="003D5CF3" w:rsidP="00746269">
      <w:pPr>
        <w:spacing w:after="0"/>
      </w:pPr>
    </w:p>
    <w:p w:rsidR="00746269" w:rsidRDefault="00746269" w:rsidP="009B49F9">
      <w:pPr>
        <w:shd w:val="clear" w:color="auto" w:fill="D9D9D9" w:themeFill="background1" w:themeFillShade="D9"/>
        <w:spacing w:after="0"/>
        <w:rPr>
          <w:b/>
        </w:rPr>
      </w:pPr>
      <w:r w:rsidRPr="00746269">
        <w:rPr>
          <w:b/>
        </w:rPr>
        <w:t xml:space="preserve">3. Composition/information on ingredients. </w:t>
      </w:r>
    </w:p>
    <w:p w:rsidR="00B23BEB" w:rsidRDefault="00746269" w:rsidP="00746269">
      <w:pPr>
        <w:spacing w:after="0"/>
      </w:pPr>
      <w:r>
        <w:t>3.1. Substances.:</w:t>
      </w:r>
      <w:r>
        <w:tab/>
      </w:r>
      <w:r>
        <w:tab/>
      </w:r>
      <w:r>
        <w:tab/>
      </w:r>
      <w:r>
        <w:tab/>
        <w:t>Information not relevant.</w:t>
      </w:r>
    </w:p>
    <w:p w:rsidR="00746269" w:rsidRDefault="00746269" w:rsidP="00746269">
      <w:pPr>
        <w:spacing w:after="0"/>
      </w:pPr>
      <w:r>
        <w:t xml:space="preserve">3.2. Mixtures. </w:t>
      </w:r>
    </w:p>
    <w:p w:rsidR="00746269" w:rsidRDefault="00746269" w:rsidP="00746269">
      <w:pPr>
        <w:spacing w:after="0"/>
      </w:pPr>
      <w:r>
        <w:t xml:space="preserve">Contains: </w:t>
      </w:r>
    </w:p>
    <w:p w:rsidR="000B2626" w:rsidRDefault="006C45F3" w:rsidP="000B2626">
      <w:pPr>
        <w:autoSpaceDE w:val="0"/>
        <w:autoSpaceDN w:val="0"/>
        <w:adjustRightInd w:val="0"/>
        <w:spacing w:after="0" w:line="240" w:lineRule="auto"/>
        <w:rPr>
          <w:rFonts w:ascii="Arial" w:hAnsi="Arial" w:cs="Arial"/>
          <w:sz w:val="18"/>
          <w:szCs w:val="18"/>
        </w:rPr>
      </w:pPr>
      <w:r>
        <w:rPr>
          <w:rFonts w:ascii="Arial" w:hAnsi="Arial" w:cs="Arial"/>
          <w:sz w:val="18"/>
          <w:szCs w:val="18"/>
        </w:rPr>
        <w:t>HYDROGEN PEROXIDE</w:t>
      </w:r>
    </w:p>
    <w:tbl>
      <w:tblPr>
        <w:tblStyle w:val="TableGrid"/>
        <w:tblW w:w="0" w:type="auto"/>
        <w:tblInd w:w="819" w:type="dxa"/>
        <w:tblLook w:val="04A0"/>
      </w:tblPr>
      <w:tblGrid>
        <w:gridCol w:w="1848"/>
        <w:gridCol w:w="1848"/>
        <w:gridCol w:w="1849"/>
        <w:gridCol w:w="1849"/>
      </w:tblGrid>
      <w:tr w:rsidR="000B2626" w:rsidTr="000B2626">
        <w:tc>
          <w:tcPr>
            <w:tcW w:w="1848" w:type="dxa"/>
          </w:tcPr>
          <w:p w:rsidR="000B2626" w:rsidRDefault="000B2626" w:rsidP="006A3509">
            <w:pPr>
              <w:autoSpaceDE w:val="0"/>
              <w:autoSpaceDN w:val="0"/>
              <w:adjustRightInd w:val="0"/>
              <w:jc w:val="center"/>
              <w:rPr>
                <w:rFonts w:ascii="Arial" w:hAnsi="Arial" w:cs="Arial"/>
                <w:sz w:val="18"/>
                <w:szCs w:val="18"/>
              </w:rPr>
            </w:pPr>
            <w:r>
              <w:rPr>
                <w:rFonts w:ascii="Arial" w:hAnsi="Arial" w:cs="Arial"/>
                <w:sz w:val="18"/>
                <w:szCs w:val="18"/>
              </w:rPr>
              <w:t>CAS</w:t>
            </w:r>
          </w:p>
        </w:tc>
        <w:tc>
          <w:tcPr>
            <w:tcW w:w="1848" w:type="dxa"/>
          </w:tcPr>
          <w:p w:rsidR="000B2626" w:rsidRDefault="000B2626" w:rsidP="006A3509">
            <w:pPr>
              <w:autoSpaceDE w:val="0"/>
              <w:autoSpaceDN w:val="0"/>
              <w:adjustRightInd w:val="0"/>
              <w:jc w:val="center"/>
              <w:rPr>
                <w:rFonts w:ascii="Arial" w:hAnsi="Arial" w:cs="Arial"/>
                <w:sz w:val="18"/>
                <w:szCs w:val="18"/>
              </w:rPr>
            </w:pPr>
            <w:r>
              <w:rPr>
                <w:rFonts w:ascii="Arial" w:hAnsi="Arial" w:cs="Arial"/>
                <w:sz w:val="18"/>
                <w:szCs w:val="18"/>
              </w:rPr>
              <w:t>CHIP Classification</w:t>
            </w:r>
          </w:p>
        </w:tc>
        <w:tc>
          <w:tcPr>
            <w:tcW w:w="1849" w:type="dxa"/>
          </w:tcPr>
          <w:p w:rsidR="000B2626" w:rsidRDefault="000B2626" w:rsidP="006A3509">
            <w:pPr>
              <w:autoSpaceDE w:val="0"/>
              <w:autoSpaceDN w:val="0"/>
              <w:adjustRightInd w:val="0"/>
              <w:jc w:val="center"/>
              <w:rPr>
                <w:rFonts w:ascii="Arial" w:hAnsi="Arial" w:cs="Arial"/>
                <w:sz w:val="18"/>
                <w:szCs w:val="18"/>
              </w:rPr>
            </w:pPr>
            <w:r>
              <w:rPr>
                <w:rFonts w:ascii="Arial" w:hAnsi="Arial" w:cs="Arial"/>
                <w:sz w:val="18"/>
                <w:szCs w:val="18"/>
              </w:rPr>
              <w:t>CLP Classification</w:t>
            </w:r>
          </w:p>
        </w:tc>
        <w:tc>
          <w:tcPr>
            <w:tcW w:w="1849" w:type="dxa"/>
          </w:tcPr>
          <w:p w:rsidR="000B2626" w:rsidRDefault="000B2626" w:rsidP="006A3509">
            <w:pPr>
              <w:autoSpaceDE w:val="0"/>
              <w:autoSpaceDN w:val="0"/>
              <w:adjustRightInd w:val="0"/>
              <w:jc w:val="center"/>
              <w:rPr>
                <w:rFonts w:ascii="Arial" w:hAnsi="Arial" w:cs="Arial"/>
                <w:sz w:val="18"/>
                <w:szCs w:val="18"/>
              </w:rPr>
            </w:pPr>
            <w:r>
              <w:rPr>
                <w:rFonts w:ascii="Arial" w:hAnsi="Arial" w:cs="Arial"/>
                <w:sz w:val="18"/>
                <w:szCs w:val="18"/>
              </w:rPr>
              <w:t>Percent</w:t>
            </w:r>
          </w:p>
        </w:tc>
      </w:tr>
      <w:tr w:rsidR="000B2626" w:rsidTr="000B2626">
        <w:tc>
          <w:tcPr>
            <w:tcW w:w="1848" w:type="dxa"/>
          </w:tcPr>
          <w:p w:rsidR="000B2626" w:rsidRDefault="006C45F3" w:rsidP="006A3509">
            <w:pPr>
              <w:autoSpaceDE w:val="0"/>
              <w:autoSpaceDN w:val="0"/>
              <w:adjustRightInd w:val="0"/>
              <w:jc w:val="center"/>
              <w:rPr>
                <w:rFonts w:ascii="Arial" w:hAnsi="Arial" w:cs="Arial"/>
                <w:sz w:val="18"/>
                <w:szCs w:val="18"/>
              </w:rPr>
            </w:pPr>
            <w:r w:rsidRPr="006C45F3">
              <w:rPr>
                <w:rFonts w:ascii="Arial" w:hAnsi="Arial" w:cs="Arial"/>
                <w:sz w:val="18"/>
                <w:szCs w:val="18"/>
              </w:rPr>
              <w:t>7722-84-1</w:t>
            </w:r>
          </w:p>
        </w:tc>
        <w:tc>
          <w:tcPr>
            <w:tcW w:w="1848" w:type="dxa"/>
          </w:tcPr>
          <w:p w:rsidR="000B2626" w:rsidRDefault="006C45F3" w:rsidP="006A3509">
            <w:pPr>
              <w:autoSpaceDE w:val="0"/>
              <w:autoSpaceDN w:val="0"/>
              <w:adjustRightInd w:val="0"/>
              <w:jc w:val="center"/>
              <w:rPr>
                <w:rFonts w:ascii="Arial" w:hAnsi="Arial" w:cs="Arial"/>
                <w:sz w:val="18"/>
                <w:szCs w:val="18"/>
              </w:rPr>
            </w:pPr>
            <w:r w:rsidRPr="007E520A">
              <w:rPr>
                <w:rFonts w:ascii="TTFFFFF900C00B3170t00" w:hAnsi="TTFFFFF900C00B3170t00" w:cs="TTFFFFF900C00B3170t00"/>
                <w:sz w:val="18"/>
                <w:szCs w:val="18"/>
                <w:lang w:eastAsia="en-GB"/>
              </w:rPr>
              <w:t xml:space="preserve"> R5; O: R8; </w:t>
            </w:r>
            <w:proofErr w:type="spellStart"/>
            <w:r w:rsidRPr="007E520A">
              <w:rPr>
                <w:rFonts w:ascii="TTFFFFF900C00B3170t00" w:hAnsi="TTFFFFF900C00B3170t00" w:cs="TTFFFFF900C00B3170t00"/>
                <w:sz w:val="18"/>
                <w:szCs w:val="18"/>
                <w:lang w:eastAsia="en-GB"/>
              </w:rPr>
              <w:t>Xn</w:t>
            </w:r>
            <w:proofErr w:type="spellEnd"/>
            <w:r w:rsidRPr="007E520A">
              <w:rPr>
                <w:rFonts w:ascii="TTFFFFF900C00B3170t00" w:hAnsi="TTFFFFF900C00B3170t00" w:cs="TTFFFFF900C00B3170t00"/>
                <w:sz w:val="18"/>
                <w:szCs w:val="18"/>
                <w:lang w:eastAsia="en-GB"/>
              </w:rPr>
              <w:t>: R20/22; C: R35</w:t>
            </w:r>
          </w:p>
        </w:tc>
        <w:tc>
          <w:tcPr>
            <w:tcW w:w="1849" w:type="dxa"/>
          </w:tcPr>
          <w:p w:rsidR="00D862E6" w:rsidRDefault="006C45F3" w:rsidP="006A3509">
            <w:pPr>
              <w:autoSpaceDE w:val="0"/>
              <w:autoSpaceDN w:val="0"/>
              <w:adjustRightInd w:val="0"/>
              <w:jc w:val="center"/>
              <w:rPr>
                <w:rFonts w:ascii="Arial" w:hAnsi="Arial" w:cs="Arial"/>
                <w:sz w:val="18"/>
                <w:szCs w:val="18"/>
              </w:rPr>
            </w:pPr>
            <w:r w:rsidRPr="007E520A">
              <w:rPr>
                <w:rFonts w:ascii="TTFFFFF900C00B3170t00" w:hAnsi="TTFFFFF900C00B3170t00" w:cs="TTFFFFF900C00B3170t00"/>
                <w:sz w:val="18"/>
                <w:szCs w:val="18"/>
                <w:lang w:eastAsia="en-GB"/>
              </w:rPr>
              <w:t>Ox. Liq. 1: H271; Acute Tox. 4: H332; Acute Tox. 4: H302; Skin Corr. 1A: H314</w:t>
            </w:r>
          </w:p>
        </w:tc>
        <w:tc>
          <w:tcPr>
            <w:tcW w:w="1849" w:type="dxa"/>
          </w:tcPr>
          <w:p w:rsidR="000B2626" w:rsidRDefault="000B2626" w:rsidP="006A3509">
            <w:pPr>
              <w:autoSpaceDE w:val="0"/>
              <w:autoSpaceDN w:val="0"/>
              <w:adjustRightInd w:val="0"/>
              <w:jc w:val="center"/>
              <w:rPr>
                <w:rFonts w:ascii="Arial" w:hAnsi="Arial" w:cs="Arial"/>
                <w:sz w:val="18"/>
                <w:szCs w:val="18"/>
              </w:rPr>
            </w:pPr>
            <w:r>
              <w:rPr>
                <w:rFonts w:ascii="Arial" w:hAnsi="Arial" w:cs="Arial"/>
                <w:sz w:val="18"/>
                <w:szCs w:val="18"/>
              </w:rPr>
              <w:t>1 – 10 %</w:t>
            </w:r>
          </w:p>
        </w:tc>
      </w:tr>
    </w:tbl>
    <w:p w:rsidR="000B2626" w:rsidRDefault="000B2626" w:rsidP="000B2626">
      <w:pPr>
        <w:autoSpaceDE w:val="0"/>
        <w:autoSpaceDN w:val="0"/>
        <w:adjustRightInd w:val="0"/>
        <w:spacing w:after="0" w:line="240" w:lineRule="auto"/>
        <w:rPr>
          <w:rFonts w:ascii="Arial" w:hAnsi="Arial" w:cs="Arial"/>
          <w:sz w:val="18"/>
          <w:szCs w:val="18"/>
        </w:rPr>
      </w:pPr>
    </w:p>
    <w:p w:rsidR="000B2626" w:rsidRDefault="000B2626" w:rsidP="000B2626">
      <w:pPr>
        <w:autoSpaceDE w:val="0"/>
        <w:autoSpaceDN w:val="0"/>
        <w:adjustRightInd w:val="0"/>
        <w:spacing w:after="0" w:line="240" w:lineRule="auto"/>
        <w:rPr>
          <w:rFonts w:cs="Arial"/>
          <w:b/>
          <w:bCs/>
          <w:sz w:val="24"/>
          <w:szCs w:val="24"/>
        </w:rPr>
      </w:pPr>
    </w:p>
    <w:p w:rsidR="00A21F16" w:rsidRDefault="00A21F16" w:rsidP="000B2626">
      <w:pPr>
        <w:autoSpaceDE w:val="0"/>
        <w:autoSpaceDN w:val="0"/>
        <w:adjustRightInd w:val="0"/>
        <w:spacing w:after="0" w:line="240" w:lineRule="auto"/>
        <w:rPr>
          <w:rFonts w:cs="Arial"/>
          <w:b/>
          <w:bCs/>
          <w:sz w:val="24"/>
          <w:szCs w:val="24"/>
        </w:rPr>
      </w:pPr>
    </w:p>
    <w:p w:rsidR="00030DCB" w:rsidRDefault="00030DCB" w:rsidP="000B2626">
      <w:pPr>
        <w:autoSpaceDE w:val="0"/>
        <w:autoSpaceDN w:val="0"/>
        <w:adjustRightInd w:val="0"/>
        <w:spacing w:after="0" w:line="240" w:lineRule="auto"/>
        <w:rPr>
          <w:rFonts w:cs="Arial"/>
          <w:b/>
          <w:bCs/>
          <w:sz w:val="24"/>
          <w:szCs w:val="24"/>
        </w:rPr>
      </w:pPr>
    </w:p>
    <w:p w:rsidR="00991D67" w:rsidRDefault="00991D67" w:rsidP="000B2626">
      <w:pPr>
        <w:autoSpaceDE w:val="0"/>
        <w:autoSpaceDN w:val="0"/>
        <w:adjustRightInd w:val="0"/>
        <w:spacing w:after="0" w:line="240" w:lineRule="auto"/>
        <w:rPr>
          <w:rFonts w:cs="Arial"/>
          <w:b/>
          <w:bCs/>
          <w:sz w:val="24"/>
          <w:szCs w:val="24"/>
        </w:rPr>
      </w:pPr>
    </w:p>
    <w:p w:rsidR="00832D69" w:rsidRDefault="00832D69" w:rsidP="000B2626">
      <w:pPr>
        <w:autoSpaceDE w:val="0"/>
        <w:autoSpaceDN w:val="0"/>
        <w:adjustRightInd w:val="0"/>
        <w:spacing w:after="0" w:line="240" w:lineRule="auto"/>
        <w:rPr>
          <w:rFonts w:cs="Arial"/>
          <w:b/>
          <w:bCs/>
          <w:sz w:val="24"/>
          <w:szCs w:val="24"/>
        </w:rPr>
      </w:pPr>
    </w:p>
    <w:p w:rsidR="00832D69" w:rsidRDefault="00832D69" w:rsidP="000B2626">
      <w:pPr>
        <w:autoSpaceDE w:val="0"/>
        <w:autoSpaceDN w:val="0"/>
        <w:adjustRightInd w:val="0"/>
        <w:spacing w:after="0" w:line="240" w:lineRule="auto"/>
        <w:rPr>
          <w:rFonts w:cs="Arial"/>
          <w:b/>
          <w:bCs/>
          <w:sz w:val="24"/>
          <w:szCs w:val="24"/>
        </w:rPr>
      </w:pPr>
    </w:p>
    <w:p w:rsidR="00832D69" w:rsidRDefault="00832D69" w:rsidP="000B2626">
      <w:pPr>
        <w:autoSpaceDE w:val="0"/>
        <w:autoSpaceDN w:val="0"/>
        <w:adjustRightInd w:val="0"/>
        <w:spacing w:after="0" w:line="240" w:lineRule="auto"/>
        <w:rPr>
          <w:rFonts w:cs="Arial"/>
          <w:b/>
          <w:bCs/>
          <w:sz w:val="24"/>
          <w:szCs w:val="24"/>
        </w:rPr>
      </w:pPr>
    </w:p>
    <w:p w:rsidR="006901EE" w:rsidRDefault="006901EE" w:rsidP="000B2626">
      <w:pPr>
        <w:autoSpaceDE w:val="0"/>
        <w:autoSpaceDN w:val="0"/>
        <w:adjustRightInd w:val="0"/>
        <w:spacing w:after="0" w:line="240" w:lineRule="auto"/>
        <w:rPr>
          <w:rFonts w:cs="Arial"/>
          <w:b/>
          <w:bCs/>
          <w:sz w:val="24"/>
          <w:szCs w:val="24"/>
        </w:rPr>
      </w:pPr>
    </w:p>
    <w:p w:rsidR="000B2626" w:rsidRPr="000B2626" w:rsidRDefault="000B2626" w:rsidP="009B49F9">
      <w:pPr>
        <w:shd w:val="clear" w:color="auto" w:fill="D9D9D9" w:themeFill="background1" w:themeFillShade="D9"/>
        <w:autoSpaceDE w:val="0"/>
        <w:autoSpaceDN w:val="0"/>
        <w:adjustRightInd w:val="0"/>
        <w:spacing w:after="0" w:line="240" w:lineRule="auto"/>
        <w:rPr>
          <w:rFonts w:cs="Arial"/>
          <w:b/>
          <w:bCs/>
        </w:rPr>
      </w:pPr>
      <w:r w:rsidRPr="000B2626">
        <w:rPr>
          <w:rFonts w:cs="Arial"/>
          <w:b/>
          <w:bCs/>
        </w:rPr>
        <w:lastRenderedPageBreak/>
        <w:t>4. First aid measures</w:t>
      </w:r>
    </w:p>
    <w:p w:rsidR="000B2626" w:rsidRPr="000B2626" w:rsidRDefault="000B2626" w:rsidP="000B2626">
      <w:pPr>
        <w:autoSpaceDE w:val="0"/>
        <w:autoSpaceDN w:val="0"/>
        <w:adjustRightInd w:val="0"/>
        <w:spacing w:after="0" w:line="240" w:lineRule="auto"/>
        <w:rPr>
          <w:rFonts w:cs="Arial"/>
          <w:bCs/>
          <w:lang w:eastAsia="en-GB"/>
        </w:rPr>
      </w:pPr>
      <w:r w:rsidRPr="000B2626">
        <w:rPr>
          <w:rFonts w:cs="Arial"/>
          <w:bCs/>
          <w:lang w:eastAsia="en-GB"/>
        </w:rPr>
        <w:t>4.1. Description of first aid measures</w:t>
      </w:r>
    </w:p>
    <w:p w:rsidR="000B2626" w:rsidRPr="000B2626" w:rsidRDefault="000B2626" w:rsidP="000B2626">
      <w:pPr>
        <w:autoSpaceDE w:val="0"/>
        <w:autoSpaceDN w:val="0"/>
        <w:adjustRightInd w:val="0"/>
        <w:spacing w:after="0" w:line="240" w:lineRule="auto"/>
        <w:rPr>
          <w:rFonts w:cs="Arial"/>
          <w:bCs/>
          <w:lang w:eastAsia="en-GB"/>
        </w:rPr>
      </w:pPr>
      <w:r w:rsidRPr="000B2626">
        <w:rPr>
          <w:rFonts w:cs="Arial"/>
          <w:bCs/>
          <w:lang w:eastAsia="en-GB"/>
        </w:rPr>
        <w:t>General information</w:t>
      </w:r>
    </w:p>
    <w:p w:rsidR="000B2626" w:rsidRPr="000B2626" w:rsidRDefault="000B2626" w:rsidP="00A2726E">
      <w:pPr>
        <w:autoSpaceDE w:val="0"/>
        <w:autoSpaceDN w:val="0"/>
        <w:adjustRightInd w:val="0"/>
        <w:spacing w:after="0" w:line="240" w:lineRule="auto"/>
        <w:ind w:left="4320"/>
        <w:rPr>
          <w:rFonts w:cs="Arial"/>
          <w:lang w:eastAsia="en-GB"/>
        </w:rPr>
      </w:pPr>
      <w:r w:rsidRPr="000B2626">
        <w:rPr>
          <w:rFonts w:cs="Arial"/>
          <w:lang w:eastAsia="en-GB"/>
        </w:rPr>
        <w:t xml:space="preserve">Remove soiled or soaked clothing </w:t>
      </w:r>
      <w:r w:rsidR="00A2726E">
        <w:rPr>
          <w:rFonts w:cs="Arial"/>
          <w:lang w:eastAsia="en-GB"/>
        </w:rPr>
        <w:t>i</w:t>
      </w:r>
      <w:r w:rsidR="00A2726E" w:rsidRPr="000B2626">
        <w:rPr>
          <w:rFonts w:cs="Arial"/>
          <w:lang w:eastAsia="en-GB"/>
        </w:rPr>
        <w:t>mmediately</w:t>
      </w:r>
      <w:r w:rsidR="00A2726E">
        <w:rPr>
          <w:rFonts w:cs="Arial"/>
          <w:lang w:eastAsia="en-GB"/>
        </w:rPr>
        <w:t xml:space="preserve">. </w:t>
      </w:r>
      <w:r w:rsidRPr="000B2626">
        <w:rPr>
          <w:rFonts w:cs="Arial"/>
          <w:lang w:eastAsia="en-GB"/>
        </w:rPr>
        <w:t>Ensure that the First Aid Personnel are aware of the product involved, and take precautions to protect themselves (e.g. wear personal protection equipment).</w:t>
      </w:r>
    </w:p>
    <w:p w:rsidR="000B2626" w:rsidRPr="000B2626" w:rsidRDefault="000B2626" w:rsidP="00A2726E">
      <w:pPr>
        <w:autoSpaceDE w:val="0"/>
        <w:autoSpaceDN w:val="0"/>
        <w:adjustRightInd w:val="0"/>
        <w:spacing w:after="0" w:line="240" w:lineRule="auto"/>
        <w:rPr>
          <w:rFonts w:cs="Arial"/>
          <w:lang w:eastAsia="en-GB"/>
        </w:rPr>
      </w:pPr>
      <w:r w:rsidRPr="000B2626">
        <w:rPr>
          <w:rFonts w:cs="Arial"/>
          <w:bCs/>
          <w:lang w:eastAsia="en-GB"/>
        </w:rPr>
        <w:t>After inhalation</w:t>
      </w:r>
      <w:r w:rsidR="00A2726E">
        <w:rPr>
          <w:rFonts w:cs="Arial"/>
          <w:bCs/>
          <w:lang w:eastAsia="en-GB"/>
        </w:rPr>
        <w:t>:</w:t>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Pr="000B2626">
        <w:rPr>
          <w:rFonts w:cs="Arial"/>
          <w:lang w:eastAsia="en-GB"/>
        </w:rPr>
        <w:t>Ensure supply of fresh air.</w:t>
      </w:r>
    </w:p>
    <w:p w:rsidR="000B2626" w:rsidRPr="000B2626" w:rsidRDefault="000B2626" w:rsidP="00A2726E">
      <w:pPr>
        <w:autoSpaceDE w:val="0"/>
        <w:autoSpaceDN w:val="0"/>
        <w:adjustRightInd w:val="0"/>
        <w:spacing w:after="0" w:line="240" w:lineRule="auto"/>
        <w:rPr>
          <w:rFonts w:cs="Arial"/>
          <w:lang w:eastAsia="en-GB"/>
        </w:rPr>
      </w:pPr>
      <w:r w:rsidRPr="000B2626">
        <w:rPr>
          <w:rFonts w:cs="Arial"/>
          <w:bCs/>
          <w:lang w:eastAsia="en-GB"/>
        </w:rPr>
        <w:t>After contact with skin</w:t>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Pr="000B2626">
        <w:rPr>
          <w:rFonts w:cs="Arial"/>
          <w:lang w:eastAsia="en-GB"/>
        </w:rPr>
        <w:t>In case of contact with skin wash off with water.</w:t>
      </w:r>
    </w:p>
    <w:p w:rsidR="000B2626" w:rsidRPr="000B2626" w:rsidRDefault="000B2626" w:rsidP="00A2726E">
      <w:pPr>
        <w:autoSpaceDE w:val="0"/>
        <w:autoSpaceDN w:val="0"/>
        <w:adjustRightInd w:val="0"/>
        <w:spacing w:after="0" w:line="240" w:lineRule="auto"/>
        <w:ind w:left="4320" w:hanging="4320"/>
        <w:rPr>
          <w:rFonts w:cs="Arial"/>
          <w:lang w:eastAsia="en-GB"/>
        </w:rPr>
      </w:pPr>
      <w:r w:rsidRPr="000B2626">
        <w:rPr>
          <w:rFonts w:cs="Arial"/>
          <w:bCs/>
          <w:lang w:eastAsia="en-GB"/>
        </w:rPr>
        <w:t>After contact with eyes</w:t>
      </w:r>
      <w:r w:rsidR="00A2726E">
        <w:rPr>
          <w:rFonts w:cs="Arial"/>
          <w:bCs/>
          <w:lang w:eastAsia="en-GB"/>
        </w:rPr>
        <w:tab/>
      </w:r>
      <w:r w:rsidRPr="000B2626">
        <w:rPr>
          <w:rFonts w:cs="Arial"/>
          <w:lang w:eastAsia="en-GB"/>
        </w:rPr>
        <w:t>In case of contact with eyes rinse thoroughly with plenty of water and seek medical advice</w:t>
      </w:r>
    </w:p>
    <w:p w:rsidR="000B2626" w:rsidRPr="000B2626" w:rsidRDefault="000B2626" w:rsidP="00A2726E">
      <w:pPr>
        <w:autoSpaceDE w:val="0"/>
        <w:autoSpaceDN w:val="0"/>
        <w:adjustRightInd w:val="0"/>
        <w:spacing w:after="0" w:line="240" w:lineRule="auto"/>
        <w:ind w:left="4320" w:hanging="4320"/>
        <w:rPr>
          <w:rFonts w:cs="Arial"/>
          <w:lang w:eastAsia="en-GB"/>
        </w:rPr>
      </w:pPr>
      <w:r w:rsidRPr="000B2626">
        <w:rPr>
          <w:rFonts w:cs="Arial"/>
          <w:bCs/>
          <w:lang w:eastAsia="en-GB"/>
        </w:rPr>
        <w:t>After ingestion</w:t>
      </w:r>
      <w:r w:rsidR="00A2726E">
        <w:rPr>
          <w:rFonts w:cs="Arial"/>
          <w:bCs/>
          <w:lang w:eastAsia="en-GB"/>
        </w:rPr>
        <w:tab/>
      </w:r>
      <w:r w:rsidRPr="000B2626">
        <w:rPr>
          <w:rFonts w:cs="Arial"/>
          <w:lang w:eastAsia="en-GB"/>
        </w:rPr>
        <w:t>Call in a physician immediately and show him the Safety Data Sheet.</w:t>
      </w:r>
    </w:p>
    <w:p w:rsidR="00A2726E" w:rsidRDefault="000B2626" w:rsidP="000B2626">
      <w:pPr>
        <w:autoSpaceDE w:val="0"/>
        <w:autoSpaceDN w:val="0"/>
        <w:adjustRightInd w:val="0"/>
        <w:spacing w:after="0" w:line="240" w:lineRule="auto"/>
        <w:rPr>
          <w:rFonts w:cs="Arial"/>
          <w:bCs/>
          <w:lang w:eastAsia="en-GB"/>
        </w:rPr>
      </w:pPr>
      <w:r w:rsidRPr="000B2626">
        <w:rPr>
          <w:rFonts w:cs="Arial"/>
          <w:bCs/>
          <w:lang w:eastAsia="en-GB"/>
        </w:rPr>
        <w:t>4.2. Most important symptoms and effects, both acute and delayed</w:t>
      </w:r>
      <w:r w:rsidR="00A2726E">
        <w:rPr>
          <w:rFonts w:cs="Arial"/>
          <w:bCs/>
          <w:lang w:eastAsia="en-GB"/>
        </w:rPr>
        <w:t>.</w:t>
      </w:r>
      <w:r>
        <w:rPr>
          <w:rFonts w:cs="Arial"/>
          <w:bCs/>
          <w:lang w:eastAsia="en-GB"/>
        </w:rPr>
        <w:t xml:space="preserve"> </w:t>
      </w:r>
    </w:p>
    <w:p w:rsidR="000B2626" w:rsidRPr="000B2626" w:rsidRDefault="000B2626" w:rsidP="00A2726E">
      <w:pPr>
        <w:autoSpaceDE w:val="0"/>
        <w:autoSpaceDN w:val="0"/>
        <w:adjustRightInd w:val="0"/>
        <w:spacing w:after="0" w:line="240" w:lineRule="auto"/>
        <w:rPr>
          <w:rFonts w:cs="Arial"/>
          <w:lang w:eastAsia="en-GB"/>
        </w:rPr>
      </w:pPr>
      <w:r w:rsidRPr="000B2626">
        <w:rPr>
          <w:rFonts w:cs="Arial"/>
          <w:bCs/>
          <w:lang w:eastAsia="en-GB"/>
        </w:rPr>
        <w:t>Symptoms</w:t>
      </w:r>
      <w:r w:rsidR="00A2726E">
        <w:rPr>
          <w:rFonts w:cs="Arial"/>
          <w:bCs/>
          <w:lang w:eastAsia="en-GB"/>
        </w:rPr>
        <w:t>:</w:t>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Pr="000B2626">
        <w:rPr>
          <w:rFonts w:cs="Arial"/>
          <w:lang w:eastAsia="en-GB"/>
        </w:rPr>
        <w:t>No symptoms known currently.</w:t>
      </w:r>
    </w:p>
    <w:p w:rsidR="000B2626" w:rsidRPr="000B2626" w:rsidRDefault="000B2626" w:rsidP="00A2726E">
      <w:pPr>
        <w:autoSpaceDE w:val="0"/>
        <w:autoSpaceDN w:val="0"/>
        <w:adjustRightInd w:val="0"/>
        <w:spacing w:after="0" w:line="240" w:lineRule="auto"/>
        <w:rPr>
          <w:rFonts w:cs="Arial"/>
          <w:lang w:eastAsia="en-GB"/>
        </w:rPr>
      </w:pPr>
      <w:r w:rsidRPr="000B2626">
        <w:rPr>
          <w:rFonts w:cs="Arial"/>
          <w:bCs/>
          <w:lang w:eastAsia="en-GB"/>
        </w:rPr>
        <w:t>Hazards</w:t>
      </w:r>
      <w:r w:rsidR="00A2726E">
        <w:rPr>
          <w:rFonts w:cs="Arial"/>
          <w:bCs/>
          <w:lang w:eastAsia="en-GB"/>
        </w:rPr>
        <w:tab/>
        <w:t>:</w:t>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Pr="000B2626">
        <w:rPr>
          <w:rFonts w:cs="Arial"/>
          <w:lang w:eastAsia="en-GB"/>
        </w:rPr>
        <w:t>No hazards known at this time.</w:t>
      </w:r>
    </w:p>
    <w:p w:rsidR="000B2626" w:rsidRPr="000B2626" w:rsidRDefault="000B2626" w:rsidP="000B2626">
      <w:pPr>
        <w:autoSpaceDE w:val="0"/>
        <w:autoSpaceDN w:val="0"/>
        <w:adjustRightInd w:val="0"/>
        <w:spacing w:after="0" w:line="240" w:lineRule="auto"/>
        <w:rPr>
          <w:rFonts w:cs="Arial"/>
          <w:bCs/>
          <w:lang w:eastAsia="en-GB"/>
        </w:rPr>
      </w:pPr>
      <w:r w:rsidRPr="000B2626">
        <w:rPr>
          <w:rFonts w:cs="Arial"/>
          <w:bCs/>
          <w:lang w:eastAsia="en-GB"/>
        </w:rPr>
        <w:t>4.3. Indication of any immediate medical attention and special treatment needed</w:t>
      </w:r>
    </w:p>
    <w:p w:rsidR="000B2626" w:rsidRDefault="000B2626" w:rsidP="00A2726E">
      <w:pPr>
        <w:autoSpaceDE w:val="0"/>
        <w:autoSpaceDN w:val="0"/>
        <w:adjustRightInd w:val="0"/>
        <w:spacing w:after="0" w:line="240" w:lineRule="auto"/>
        <w:rPr>
          <w:rFonts w:cs="Arial"/>
          <w:lang w:eastAsia="en-GB"/>
        </w:rPr>
      </w:pPr>
      <w:r w:rsidRPr="000B2626">
        <w:rPr>
          <w:rFonts w:cs="Arial"/>
          <w:bCs/>
          <w:lang w:eastAsia="en-GB"/>
        </w:rPr>
        <w:t>Treatment</w:t>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00A2726E">
        <w:rPr>
          <w:rFonts w:cs="Arial"/>
          <w:bCs/>
          <w:lang w:eastAsia="en-GB"/>
        </w:rPr>
        <w:tab/>
      </w:r>
      <w:r w:rsidRPr="000B2626">
        <w:rPr>
          <w:rFonts w:cs="Arial"/>
          <w:lang w:eastAsia="en-GB"/>
        </w:rPr>
        <w:t>Treat symptomatically.</w:t>
      </w:r>
    </w:p>
    <w:p w:rsidR="00A2726E" w:rsidRDefault="00A2726E" w:rsidP="00A2726E">
      <w:pPr>
        <w:autoSpaceDE w:val="0"/>
        <w:autoSpaceDN w:val="0"/>
        <w:adjustRightInd w:val="0"/>
        <w:spacing w:after="0" w:line="240" w:lineRule="auto"/>
        <w:rPr>
          <w:rFonts w:cs="Arial"/>
          <w:lang w:eastAsia="en-GB"/>
        </w:rPr>
      </w:pPr>
    </w:p>
    <w:p w:rsidR="00A2726E" w:rsidRPr="00A2726E" w:rsidRDefault="00A2726E" w:rsidP="009B49F9">
      <w:pPr>
        <w:shd w:val="clear" w:color="auto" w:fill="D9D9D9" w:themeFill="background1" w:themeFillShade="D9"/>
        <w:autoSpaceDE w:val="0"/>
        <w:autoSpaceDN w:val="0"/>
        <w:adjustRightInd w:val="0"/>
        <w:spacing w:after="0" w:line="240" w:lineRule="auto"/>
        <w:rPr>
          <w:rFonts w:cs="Arial"/>
          <w:lang w:eastAsia="en-GB"/>
        </w:rPr>
      </w:pPr>
      <w:r w:rsidRPr="00A2726E">
        <w:rPr>
          <w:rFonts w:cs="Arial"/>
          <w:b/>
          <w:lang w:eastAsia="en-GB"/>
        </w:rPr>
        <w:t>5. Firefighting measures</w:t>
      </w:r>
      <w:r w:rsidRPr="00A2726E">
        <w:rPr>
          <w:rFonts w:cs="Arial"/>
          <w:lang w:eastAsia="en-GB"/>
        </w:rPr>
        <w:t xml:space="preserve">. </w:t>
      </w:r>
    </w:p>
    <w:p w:rsidR="00A2726E" w:rsidRP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5.1. Extinguishing media. </w:t>
      </w:r>
    </w:p>
    <w:p w:rsidR="00A2726E" w:rsidRPr="00A2726E" w:rsidRDefault="00A2726E" w:rsidP="00F664E6">
      <w:pPr>
        <w:tabs>
          <w:tab w:val="left" w:pos="284"/>
        </w:tabs>
        <w:spacing w:after="0"/>
        <w:ind w:left="4320" w:hanging="4320"/>
        <w:rPr>
          <w:rFonts w:cs="Arial"/>
          <w:lang w:eastAsia="en-GB"/>
        </w:rPr>
      </w:pPr>
      <w:r w:rsidRPr="00A2726E">
        <w:rPr>
          <w:rFonts w:cs="Arial"/>
          <w:lang w:eastAsia="en-GB"/>
        </w:rPr>
        <w:t xml:space="preserve">SUITABLE EXTINGUISHING MEDIA </w:t>
      </w:r>
      <w:r>
        <w:rPr>
          <w:rFonts w:cs="Arial"/>
          <w:lang w:eastAsia="en-GB"/>
        </w:rPr>
        <w:tab/>
        <w:t>The product is n</w:t>
      </w:r>
      <w:r>
        <w:rPr>
          <w:sz w:val="24"/>
        </w:rPr>
        <w:t>on-flammable.  Use extinguishing media appropriate for surrounding fire.</w:t>
      </w:r>
    </w:p>
    <w:p w:rsidR="008B7585" w:rsidRDefault="00A2726E" w:rsidP="00F664E6">
      <w:pPr>
        <w:autoSpaceDE w:val="0"/>
        <w:autoSpaceDN w:val="0"/>
        <w:adjustRightInd w:val="0"/>
        <w:spacing w:after="0" w:line="240" w:lineRule="auto"/>
        <w:rPr>
          <w:rFonts w:cs="Arial"/>
          <w:lang w:eastAsia="en-GB"/>
        </w:rPr>
      </w:pPr>
      <w:r w:rsidRPr="00A2726E">
        <w:rPr>
          <w:rFonts w:cs="Arial"/>
          <w:lang w:eastAsia="en-GB"/>
        </w:rPr>
        <w:t>EXTINGUISHING MEDIA WHICH SHALL</w:t>
      </w:r>
      <w:r>
        <w:rPr>
          <w:rFonts w:cs="Arial"/>
          <w:lang w:eastAsia="en-GB"/>
        </w:rPr>
        <w:t xml:space="preserve"> </w:t>
      </w:r>
    </w:p>
    <w:p w:rsidR="00A2726E" w:rsidRPr="00A2726E" w:rsidRDefault="00A2726E" w:rsidP="00F664E6">
      <w:pPr>
        <w:autoSpaceDE w:val="0"/>
        <w:autoSpaceDN w:val="0"/>
        <w:adjustRightInd w:val="0"/>
        <w:spacing w:after="0" w:line="240" w:lineRule="auto"/>
        <w:rPr>
          <w:rFonts w:cs="Arial"/>
          <w:lang w:eastAsia="en-GB"/>
        </w:rPr>
      </w:pPr>
      <w:r>
        <w:rPr>
          <w:rFonts w:cs="Arial"/>
          <w:lang w:eastAsia="en-GB"/>
        </w:rPr>
        <w:t>NOT BE USED FOR SAFETY REASONS:</w:t>
      </w:r>
      <w:r w:rsidR="008B7585">
        <w:rPr>
          <w:rFonts w:cs="Arial"/>
          <w:lang w:eastAsia="en-GB"/>
        </w:rPr>
        <w:tab/>
      </w:r>
      <w:r w:rsidR="008B7585">
        <w:rPr>
          <w:rFonts w:cs="Arial"/>
          <w:lang w:eastAsia="en-GB"/>
        </w:rPr>
        <w:tab/>
      </w:r>
      <w:r>
        <w:rPr>
          <w:rFonts w:cs="Arial"/>
          <w:lang w:eastAsia="en-GB"/>
        </w:rPr>
        <w:t xml:space="preserve"> </w:t>
      </w:r>
      <w:r w:rsidRPr="00A2726E">
        <w:rPr>
          <w:rFonts w:cs="Arial"/>
          <w:lang w:eastAsia="en-GB"/>
        </w:rPr>
        <w:t xml:space="preserve">None in particular. </w:t>
      </w:r>
    </w:p>
    <w:p w:rsidR="00A2726E" w:rsidRP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5.2. Special hazards arising from the substance or mixture. </w:t>
      </w:r>
    </w:p>
    <w:p w:rsid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HAZARDS CAUSED BY EXPOSURE IN </w:t>
      </w:r>
    </w:p>
    <w:p w:rsidR="00A2726E" w:rsidRDefault="00A2726E" w:rsidP="00F664E6">
      <w:pPr>
        <w:tabs>
          <w:tab w:val="left" w:pos="284"/>
        </w:tabs>
        <w:spacing w:after="0"/>
        <w:ind w:left="4320" w:hanging="4320"/>
        <w:rPr>
          <w:sz w:val="24"/>
        </w:rPr>
      </w:pPr>
      <w:r w:rsidRPr="00A2726E">
        <w:rPr>
          <w:rFonts w:cs="Arial"/>
          <w:lang w:eastAsia="en-GB"/>
        </w:rPr>
        <w:t xml:space="preserve">THE EVENT OF FIRE </w:t>
      </w:r>
      <w:r>
        <w:rPr>
          <w:rFonts w:cs="Arial"/>
          <w:lang w:eastAsia="en-GB"/>
        </w:rPr>
        <w:tab/>
        <w:t>The product is n</w:t>
      </w:r>
      <w:r>
        <w:rPr>
          <w:sz w:val="24"/>
        </w:rPr>
        <w:t>on-flammable.  Hazards caused by exposure would be for the surrounding fire.</w:t>
      </w:r>
    </w:p>
    <w:p w:rsidR="00A2726E" w:rsidRP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5.3. Advice for </w:t>
      </w:r>
      <w:r w:rsidR="00F664E6">
        <w:rPr>
          <w:rFonts w:cs="Arial"/>
          <w:lang w:eastAsia="en-GB"/>
        </w:rPr>
        <w:t xml:space="preserve">fire </w:t>
      </w:r>
      <w:r w:rsidR="00F664E6" w:rsidRPr="00A2726E">
        <w:rPr>
          <w:rFonts w:cs="Arial"/>
          <w:lang w:eastAsia="en-GB"/>
        </w:rPr>
        <w:t>fighters</w:t>
      </w:r>
      <w:r w:rsidRPr="00A2726E">
        <w:rPr>
          <w:rFonts w:cs="Arial"/>
          <w:lang w:eastAsia="en-GB"/>
        </w:rPr>
        <w:t xml:space="preserve">. </w:t>
      </w:r>
    </w:p>
    <w:p w:rsidR="00A2726E" w:rsidRP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GENERAL INFORMATION </w:t>
      </w:r>
    </w:p>
    <w:p w:rsidR="00A2726E" w:rsidRDefault="00A2726E" w:rsidP="00F664E6">
      <w:pPr>
        <w:tabs>
          <w:tab w:val="left" w:pos="284"/>
        </w:tabs>
        <w:spacing w:after="0"/>
        <w:ind w:left="4320" w:hanging="4320"/>
        <w:rPr>
          <w:sz w:val="24"/>
        </w:rPr>
      </w:pPr>
      <w:r>
        <w:rPr>
          <w:rFonts w:cs="Arial"/>
          <w:lang w:eastAsia="en-GB"/>
        </w:rPr>
        <w:t>The product is n</w:t>
      </w:r>
      <w:r>
        <w:rPr>
          <w:sz w:val="24"/>
        </w:rPr>
        <w:t>on-flammable. Use extinguishing media appropriate for surrounding fire.</w:t>
      </w:r>
    </w:p>
    <w:p w:rsidR="00A2726E" w:rsidRPr="00A2726E" w:rsidRDefault="00A2726E" w:rsidP="00F664E6">
      <w:pPr>
        <w:autoSpaceDE w:val="0"/>
        <w:autoSpaceDN w:val="0"/>
        <w:adjustRightInd w:val="0"/>
        <w:spacing w:after="0" w:line="240" w:lineRule="auto"/>
        <w:rPr>
          <w:rFonts w:cs="Arial"/>
          <w:lang w:eastAsia="en-GB"/>
        </w:rPr>
      </w:pPr>
      <w:r w:rsidRPr="00A2726E">
        <w:rPr>
          <w:rFonts w:cs="Arial"/>
          <w:lang w:eastAsia="en-GB"/>
        </w:rPr>
        <w:t xml:space="preserve">SPECIAL PROTECTIVE EQUIPMENT FOR FIRE-FIGHTERS </w:t>
      </w:r>
    </w:p>
    <w:p w:rsidR="00A2726E" w:rsidRDefault="00A2726E" w:rsidP="00F664E6">
      <w:pPr>
        <w:tabs>
          <w:tab w:val="left" w:pos="284"/>
        </w:tabs>
        <w:spacing w:after="0"/>
        <w:rPr>
          <w:sz w:val="24"/>
        </w:rPr>
      </w:pPr>
      <w:r>
        <w:rPr>
          <w:sz w:val="24"/>
        </w:rPr>
        <w:t>Wear full protective clothing and breathing apparatus if there</w:t>
      </w:r>
      <w:r w:rsidR="00F664E6">
        <w:rPr>
          <w:sz w:val="24"/>
        </w:rPr>
        <w:t xml:space="preserve"> </w:t>
      </w:r>
      <w:r>
        <w:rPr>
          <w:sz w:val="24"/>
        </w:rPr>
        <w:t>is a risk of exposure to smoke or fumes from other source.</w:t>
      </w:r>
    </w:p>
    <w:p w:rsidR="00F664E6" w:rsidRDefault="00F664E6" w:rsidP="00F664E6">
      <w:pPr>
        <w:autoSpaceDE w:val="0"/>
        <w:autoSpaceDN w:val="0"/>
        <w:adjustRightInd w:val="0"/>
        <w:spacing w:after="0" w:line="240" w:lineRule="auto"/>
        <w:ind w:left="4395" w:hanging="4395"/>
        <w:rPr>
          <w:rFonts w:cs="Arial"/>
          <w:b/>
          <w:bCs/>
        </w:rPr>
      </w:pPr>
    </w:p>
    <w:p w:rsidR="00F664E6" w:rsidRPr="00F664E6" w:rsidRDefault="00F664E6" w:rsidP="009B49F9">
      <w:pPr>
        <w:shd w:val="clear" w:color="auto" w:fill="D9D9D9" w:themeFill="background1" w:themeFillShade="D9"/>
        <w:autoSpaceDE w:val="0"/>
        <w:autoSpaceDN w:val="0"/>
        <w:adjustRightInd w:val="0"/>
        <w:spacing w:after="0" w:line="240" w:lineRule="auto"/>
        <w:ind w:left="4395" w:hanging="4395"/>
        <w:rPr>
          <w:rFonts w:cs="Arial"/>
          <w:b/>
          <w:bCs/>
        </w:rPr>
      </w:pPr>
      <w:r w:rsidRPr="00F664E6">
        <w:rPr>
          <w:rFonts w:cs="Arial"/>
          <w:b/>
          <w:bCs/>
        </w:rPr>
        <w:t>6. Accidental release measures</w:t>
      </w:r>
    </w:p>
    <w:p w:rsidR="00F664E6" w:rsidRPr="00F664E6" w:rsidRDefault="00F664E6" w:rsidP="00F664E6">
      <w:pPr>
        <w:autoSpaceDE w:val="0"/>
        <w:autoSpaceDN w:val="0"/>
        <w:adjustRightInd w:val="0"/>
        <w:spacing w:after="0" w:line="240" w:lineRule="auto"/>
        <w:rPr>
          <w:rFonts w:cs="Arial"/>
          <w:b/>
          <w:bCs/>
          <w:lang w:eastAsia="en-GB"/>
        </w:rPr>
      </w:pPr>
      <w:r w:rsidRPr="00F664E6">
        <w:rPr>
          <w:rFonts w:cs="Arial"/>
          <w:b/>
          <w:bCs/>
          <w:lang w:eastAsia="en-GB"/>
        </w:rPr>
        <w:t>6.1. Personal precautions, protective equipment and emergency procedures</w:t>
      </w:r>
    </w:p>
    <w:p w:rsidR="00F664E6" w:rsidRP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Wear suitable personal protective equipment.</w:t>
      </w:r>
    </w:p>
    <w:p w:rsidR="00F664E6" w:rsidRP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Ensure adequate ventilation.</w:t>
      </w:r>
    </w:p>
    <w:p w:rsidR="00F664E6" w:rsidRPr="00F664E6" w:rsidRDefault="00F664E6" w:rsidP="00F664E6">
      <w:pPr>
        <w:autoSpaceDE w:val="0"/>
        <w:autoSpaceDN w:val="0"/>
        <w:adjustRightInd w:val="0"/>
        <w:spacing w:after="0" w:line="240" w:lineRule="auto"/>
        <w:rPr>
          <w:rFonts w:cs="Arial"/>
          <w:b/>
          <w:bCs/>
          <w:lang w:eastAsia="en-GB"/>
        </w:rPr>
      </w:pPr>
      <w:r w:rsidRPr="00F664E6">
        <w:rPr>
          <w:rFonts w:cs="Arial"/>
          <w:b/>
          <w:bCs/>
          <w:lang w:eastAsia="en-GB"/>
        </w:rPr>
        <w:t>6.2. Environmental precautions</w:t>
      </w:r>
    </w:p>
    <w:p w:rsidR="00F664E6" w:rsidRP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Contain contaminated water/</w:t>
      </w:r>
      <w:r w:rsidR="008B7585" w:rsidRPr="00F664E6">
        <w:rPr>
          <w:rFonts w:cs="Arial"/>
          <w:lang w:eastAsia="en-GB"/>
        </w:rPr>
        <w:t>fire fighting</w:t>
      </w:r>
      <w:r w:rsidRPr="00F664E6">
        <w:rPr>
          <w:rFonts w:cs="Arial"/>
          <w:lang w:eastAsia="en-GB"/>
        </w:rPr>
        <w:t xml:space="preserve"> water</w:t>
      </w:r>
    </w:p>
    <w:p w:rsidR="00F664E6" w:rsidRP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 xml:space="preserve">Do not allow entry to </w:t>
      </w:r>
      <w:r w:rsidR="008B7585" w:rsidRPr="00F664E6">
        <w:rPr>
          <w:rFonts w:cs="Arial"/>
          <w:lang w:eastAsia="en-GB"/>
        </w:rPr>
        <w:t>drains, water</w:t>
      </w:r>
      <w:r w:rsidRPr="00F664E6">
        <w:rPr>
          <w:rFonts w:cs="Arial"/>
          <w:lang w:eastAsia="en-GB"/>
        </w:rPr>
        <w:t xml:space="preserve"> courses or soil</w:t>
      </w:r>
    </w:p>
    <w:p w:rsidR="00F664E6" w:rsidRPr="00F664E6" w:rsidRDefault="00F664E6" w:rsidP="00F664E6">
      <w:pPr>
        <w:autoSpaceDE w:val="0"/>
        <w:autoSpaceDN w:val="0"/>
        <w:adjustRightInd w:val="0"/>
        <w:spacing w:after="0" w:line="240" w:lineRule="auto"/>
        <w:rPr>
          <w:rFonts w:cs="Arial"/>
          <w:b/>
          <w:bCs/>
          <w:lang w:eastAsia="en-GB"/>
        </w:rPr>
      </w:pPr>
      <w:r w:rsidRPr="00F664E6">
        <w:rPr>
          <w:rFonts w:cs="Arial"/>
          <w:b/>
          <w:bCs/>
          <w:lang w:eastAsia="en-GB"/>
        </w:rPr>
        <w:t>6.3. Methods and material for containment and cleaning up</w:t>
      </w:r>
    </w:p>
    <w:p w:rsidR="00F664E6" w:rsidRP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Take up with absorbent material (</w:t>
      </w:r>
      <w:proofErr w:type="spellStart"/>
      <w:r w:rsidRPr="00F664E6">
        <w:rPr>
          <w:rFonts w:cs="Arial"/>
          <w:lang w:eastAsia="en-GB"/>
        </w:rPr>
        <w:t>eg</w:t>
      </w:r>
      <w:proofErr w:type="spellEnd"/>
      <w:r w:rsidRPr="00F664E6">
        <w:rPr>
          <w:rFonts w:cs="Arial"/>
          <w:lang w:eastAsia="en-GB"/>
        </w:rPr>
        <w:t xml:space="preserve"> sand, </w:t>
      </w:r>
      <w:proofErr w:type="spellStart"/>
      <w:r w:rsidRPr="00F664E6">
        <w:rPr>
          <w:rFonts w:cs="Arial"/>
          <w:lang w:eastAsia="en-GB"/>
        </w:rPr>
        <w:t>kieselguhr</w:t>
      </w:r>
      <w:proofErr w:type="spellEnd"/>
      <w:r w:rsidRPr="00F664E6">
        <w:rPr>
          <w:rFonts w:cs="Arial"/>
          <w:lang w:eastAsia="en-GB"/>
        </w:rPr>
        <w:t>, universal binder)</w:t>
      </w:r>
    </w:p>
    <w:p w:rsidR="00F664E6" w:rsidRDefault="00F664E6" w:rsidP="00F664E6">
      <w:pPr>
        <w:autoSpaceDE w:val="0"/>
        <w:autoSpaceDN w:val="0"/>
        <w:adjustRightInd w:val="0"/>
        <w:spacing w:after="0" w:line="240" w:lineRule="auto"/>
        <w:ind w:left="4395"/>
        <w:rPr>
          <w:rFonts w:cs="Arial"/>
          <w:lang w:eastAsia="en-GB"/>
        </w:rPr>
      </w:pPr>
      <w:r w:rsidRPr="00F664E6">
        <w:rPr>
          <w:rFonts w:cs="Arial"/>
          <w:lang w:eastAsia="en-GB"/>
        </w:rPr>
        <w:t>When picked up, treat material as prescribed under heading "Disposal".</w:t>
      </w:r>
    </w:p>
    <w:p w:rsidR="008B7585" w:rsidRPr="00F664E6" w:rsidRDefault="008B7585" w:rsidP="00F664E6">
      <w:pPr>
        <w:autoSpaceDE w:val="0"/>
        <w:autoSpaceDN w:val="0"/>
        <w:adjustRightInd w:val="0"/>
        <w:spacing w:after="0" w:line="240" w:lineRule="auto"/>
        <w:ind w:left="4395"/>
        <w:rPr>
          <w:rFonts w:cs="Arial"/>
          <w:lang w:eastAsia="en-GB"/>
        </w:rPr>
      </w:pPr>
    </w:p>
    <w:p w:rsidR="00F664E6" w:rsidRPr="00F664E6" w:rsidRDefault="00F664E6" w:rsidP="00F664E6">
      <w:pPr>
        <w:autoSpaceDE w:val="0"/>
        <w:autoSpaceDN w:val="0"/>
        <w:adjustRightInd w:val="0"/>
        <w:spacing w:after="0" w:line="240" w:lineRule="auto"/>
        <w:rPr>
          <w:rFonts w:cs="Arial"/>
          <w:b/>
          <w:bCs/>
          <w:lang w:eastAsia="en-GB"/>
        </w:rPr>
      </w:pPr>
      <w:r w:rsidRPr="00F664E6">
        <w:rPr>
          <w:rFonts w:cs="Arial"/>
          <w:b/>
          <w:bCs/>
          <w:lang w:eastAsia="en-GB"/>
        </w:rPr>
        <w:lastRenderedPageBreak/>
        <w:t>6.4. Reference to other sections</w:t>
      </w:r>
    </w:p>
    <w:p w:rsidR="00F664E6" w:rsidRDefault="00F664E6" w:rsidP="00F664E6">
      <w:pPr>
        <w:autoSpaceDE w:val="0"/>
        <w:autoSpaceDN w:val="0"/>
        <w:adjustRightInd w:val="0"/>
        <w:spacing w:after="0" w:line="240" w:lineRule="auto"/>
        <w:ind w:left="4320" w:hanging="4320"/>
        <w:rPr>
          <w:rFonts w:cs="Arial"/>
          <w:lang w:eastAsia="en-GB"/>
        </w:rPr>
      </w:pPr>
      <w:r w:rsidRPr="00F664E6">
        <w:rPr>
          <w:rFonts w:cs="Arial"/>
          <w:b/>
          <w:bCs/>
          <w:lang w:eastAsia="en-GB"/>
        </w:rPr>
        <w:t>Additional information</w:t>
      </w:r>
      <w:r>
        <w:rPr>
          <w:rFonts w:cs="Arial"/>
          <w:b/>
          <w:bCs/>
          <w:lang w:eastAsia="en-GB"/>
        </w:rPr>
        <w:tab/>
      </w:r>
      <w:r>
        <w:rPr>
          <w:b/>
          <w:sz w:val="24"/>
        </w:rPr>
        <w:t>S</w:t>
      </w:r>
      <w:r>
        <w:rPr>
          <w:rFonts w:cs="Arial"/>
          <w:lang w:eastAsia="en-GB"/>
        </w:rPr>
        <w:t>mall spills s</w:t>
      </w:r>
      <w:r w:rsidRPr="00F664E6">
        <w:rPr>
          <w:rFonts w:cs="Arial"/>
          <w:lang w:eastAsia="en-GB"/>
        </w:rPr>
        <w:t xml:space="preserve">hould present no </w:t>
      </w:r>
      <w:r>
        <w:rPr>
          <w:sz w:val="24"/>
        </w:rPr>
        <w:t>problem</w:t>
      </w:r>
      <w:r w:rsidRPr="00F664E6">
        <w:rPr>
          <w:rFonts w:cs="Arial"/>
          <w:lang w:eastAsia="en-GB"/>
        </w:rPr>
        <w:t xml:space="preserve"> Information regarding Safe handling, see chapter 7.</w:t>
      </w:r>
      <w:r>
        <w:rPr>
          <w:rFonts w:cs="Arial"/>
          <w:lang w:eastAsia="en-GB"/>
        </w:rPr>
        <w:t xml:space="preserve"> </w:t>
      </w:r>
      <w:r w:rsidRPr="00F664E6">
        <w:rPr>
          <w:rFonts w:cs="Arial"/>
          <w:lang w:eastAsia="en-GB"/>
        </w:rPr>
        <w:t>Information regarding personal protective measures see, chapter 8.</w:t>
      </w:r>
      <w:r>
        <w:rPr>
          <w:rFonts w:cs="Arial"/>
          <w:lang w:eastAsia="en-GB"/>
        </w:rPr>
        <w:t xml:space="preserve"> </w:t>
      </w:r>
      <w:r w:rsidRPr="00F664E6">
        <w:rPr>
          <w:rFonts w:cs="Arial"/>
          <w:lang w:eastAsia="en-GB"/>
        </w:rPr>
        <w:t>Information regarding Waste Disposal, see chapter 13.</w:t>
      </w:r>
    </w:p>
    <w:p w:rsidR="00F664E6" w:rsidRPr="00F664E6" w:rsidRDefault="00F664E6" w:rsidP="009B49F9">
      <w:pPr>
        <w:shd w:val="clear" w:color="auto" w:fill="D9D9D9" w:themeFill="background1" w:themeFillShade="D9"/>
        <w:autoSpaceDE w:val="0"/>
        <w:autoSpaceDN w:val="0"/>
        <w:adjustRightInd w:val="0"/>
        <w:spacing w:after="0" w:line="240" w:lineRule="auto"/>
        <w:ind w:left="4320" w:hanging="4320"/>
        <w:rPr>
          <w:rFonts w:cs="Arial"/>
          <w:b/>
          <w:bCs/>
          <w:lang w:eastAsia="en-GB"/>
        </w:rPr>
      </w:pPr>
      <w:r w:rsidRPr="00F664E6">
        <w:rPr>
          <w:rFonts w:cs="Arial"/>
          <w:b/>
          <w:bCs/>
          <w:lang w:eastAsia="en-GB"/>
        </w:rPr>
        <w:t xml:space="preserve">7. Handling and storage. </w:t>
      </w:r>
    </w:p>
    <w:p w:rsidR="00F664E6" w:rsidRPr="00F664E6" w:rsidRDefault="00F664E6" w:rsidP="00F664E6">
      <w:pPr>
        <w:autoSpaceDE w:val="0"/>
        <w:autoSpaceDN w:val="0"/>
        <w:adjustRightInd w:val="0"/>
        <w:spacing w:after="0" w:line="240" w:lineRule="auto"/>
        <w:ind w:left="4320" w:hanging="4320"/>
        <w:rPr>
          <w:rFonts w:cs="Arial"/>
          <w:bCs/>
          <w:lang w:eastAsia="en-GB"/>
        </w:rPr>
      </w:pPr>
      <w:r w:rsidRPr="00F664E6">
        <w:rPr>
          <w:rFonts w:cs="Arial"/>
          <w:bCs/>
          <w:lang w:eastAsia="en-GB"/>
        </w:rPr>
        <w:t>7.1. Precautions for safe handling</w:t>
      </w:r>
      <w:r w:rsidR="008B7585">
        <w:rPr>
          <w:rFonts w:cs="Arial"/>
          <w:bCs/>
          <w:lang w:eastAsia="en-GB"/>
        </w:rPr>
        <w:t>:</w:t>
      </w:r>
      <w:r w:rsidRPr="00F664E6">
        <w:rPr>
          <w:rFonts w:cs="Arial"/>
          <w:bCs/>
          <w:lang w:eastAsia="en-GB"/>
        </w:rPr>
        <w:tab/>
        <w:t xml:space="preserve">Store in closed, labelled containers. </w:t>
      </w:r>
    </w:p>
    <w:p w:rsidR="00D03995" w:rsidRDefault="00F664E6" w:rsidP="00F664E6">
      <w:pPr>
        <w:autoSpaceDE w:val="0"/>
        <w:autoSpaceDN w:val="0"/>
        <w:adjustRightInd w:val="0"/>
        <w:spacing w:after="0" w:line="240" w:lineRule="auto"/>
        <w:ind w:left="4320" w:hanging="4320"/>
        <w:rPr>
          <w:rFonts w:cs="Arial"/>
          <w:bCs/>
          <w:lang w:eastAsia="en-GB"/>
        </w:rPr>
      </w:pPr>
      <w:r w:rsidRPr="00F664E6">
        <w:rPr>
          <w:rFonts w:cs="Arial"/>
          <w:bCs/>
          <w:lang w:eastAsia="en-GB"/>
        </w:rPr>
        <w:t xml:space="preserve">7.2. Conditions for safe storage, </w:t>
      </w:r>
    </w:p>
    <w:p w:rsidR="00F664E6" w:rsidRPr="00F664E6" w:rsidRDefault="00F664E6" w:rsidP="00F664E6">
      <w:pPr>
        <w:autoSpaceDE w:val="0"/>
        <w:autoSpaceDN w:val="0"/>
        <w:adjustRightInd w:val="0"/>
        <w:spacing w:after="0" w:line="240" w:lineRule="auto"/>
        <w:ind w:left="4320" w:hanging="4320"/>
        <w:rPr>
          <w:rFonts w:cs="Arial"/>
          <w:bCs/>
          <w:lang w:eastAsia="en-GB"/>
        </w:rPr>
      </w:pPr>
      <w:r w:rsidRPr="00F664E6">
        <w:rPr>
          <w:rFonts w:cs="Arial"/>
          <w:bCs/>
          <w:lang w:eastAsia="en-GB"/>
        </w:rPr>
        <w:t xml:space="preserve">including any incompatibilities. </w:t>
      </w:r>
      <w:r w:rsidR="00D03995">
        <w:rPr>
          <w:rFonts w:cs="Arial"/>
          <w:bCs/>
          <w:lang w:eastAsia="en-GB"/>
        </w:rPr>
        <w:tab/>
      </w:r>
      <w:r w:rsidRPr="00F664E6">
        <w:rPr>
          <w:rFonts w:cs="Arial"/>
          <w:bCs/>
          <w:lang w:eastAsia="en-GB"/>
        </w:rPr>
        <w:t xml:space="preserve">Normal storage conditions without particular incompatibilities. </w:t>
      </w:r>
    </w:p>
    <w:p w:rsidR="00F664E6" w:rsidRDefault="008B7585" w:rsidP="00D03995">
      <w:pPr>
        <w:autoSpaceDE w:val="0"/>
        <w:autoSpaceDN w:val="0"/>
        <w:adjustRightInd w:val="0"/>
        <w:spacing w:after="0" w:line="240" w:lineRule="auto"/>
        <w:rPr>
          <w:rFonts w:cs="Arial"/>
          <w:bCs/>
          <w:lang w:eastAsia="en-GB"/>
        </w:rPr>
      </w:pPr>
      <w:r>
        <w:rPr>
          <w:rFonts w:cs="Arial"/>
          <w:bCs/>
          <w:lang w:eastAsia="en-GB"/>
        </w:rPr>
        <w:t>7.3. Specific end use(s):</w:t>
      </w:r>
      <w:r>
        <w:rPr>
          <w:rFonts w:cs="Arial"/>
          <w:bCs/>
          <w:lang w:eastAsia="en-GB"/>
        </w:rPr>
        <w:tab/>
      </w:r>
      <w:r w:rsidR="00D03995">
        <w:rPr>
          <w:rFonts w:cs="Arial"/>
          <w:bCs/>
          <w:lang w:eastAsia="en-GB"/>
        </w:rPr>
        <w:tab/>
      </w:r>
      <w:r w:rsidR="00D03995">
        <w:rPr>
          <w:rFonts w:cs="Arial"/>
          <w:bCs/>
          <w:lang w:eastAsia="en-GB"/>
        </w:rPr>
        <w:tab/>
      </w:r>
      <w:r w:rsidR="00D03995">
        <w:rPr>
          <w:rFonts w:cs="Arial"/>
          <w:bCs/>
          <w:lang w:eastAsia="en-GB"/>
        </w:rPr>
        <w:tab/>
      </w:r>
      <w:r w:rsidR="00F664E6" w:rsidRPr="00F664E6">
        <w:rPr>
          <w:rFonts w:cs="Arial"/>
          <w:bCs/>
          <w:lang w:eastAsia="en-GB"/>
        </w:rPr>
        <w:t>Information not available.</w:t>
      </w:r>
      <w:r w:rsidR="00D03995">
        <w:rPr>
          <w:rFonts w:cs="Arial"/>
          <w:bCs/>
          <w:lang w:eastAsia="en-GB"/>
        </w:rPr>
        <w:t xml:space="preserve"> Refer product label</w:t>
      </w:r>
    </w:p>
    <w:p w:rsidR="0039120B" w:rsidRDefault="0039120B" w:rsidP="00D03995">
      <w:pPr>
        <w:autoSpaceDE w:val="0"/>
        <w:autoSpaceDN w:val="0"/>
        <w:adjustRightInd w:val="0"/>
        <w:spacing w:after="0" w:line="240" w:lineRule="auto"/>
        <w:rPr>
          <w:rFonts w:cs="Arial"/>
          <w:bCs/>
          <w:lang w:eastAsia="en-GB"/>
        </w:rPr>
      </w:pPr>
    </w:p>
    <w:p w:rsidR="0039120B" w:rsidRPr="0039120B" w:rsidRDefault="0039120B" w:rsidP="009B49F9">
      <w:pPr>
        <w:pStyle w:val="Default"/>
        <w:shd w:val="clear" w:color="auto" w:fill="D9D9D9" w:themeFill="background1" w:themeFillShade="D9"/>
        <w:ind w:left="4395" w:hanging="4395"/>
        <w:rPr>
          <w:rFonts w:ascii="Calibri" w:hAnsi="Calibri"/>
          <w:b/>
          <w:bCs/>
          <w:sz w:val="22"/>
          <w:szCs w:val="22"/>
        </w:rPr>
      </w:pPr>
      <w:r w:rsidRPr="0039120B">
        <w:rPr>
          <w:rFonts w:ascii="Calibri" w:hAnsi="Calibri"/>
          <w:b/>
          <w:bCs/>
          <w:sz w:val="22"/>
          <w:szCs w:val="22"/>
        </w:rPr>
        <w:t>8. Exposure controls/personal protection</w:t>
      </w:r>
    </w:p>
    <w:p w:rsidR="0039120B" w:rsidRPr="0039120B" w:rsidRDefault="0039120B" w:rsidP="0039120B">
      <w:pPr>
        <w:autoSpaceDE w:val="0"/>
        <w:autoSpaceDN w:val="0"/>
        <w:adjustRightInd w:val="0"/>
        <w:spacing w:after="0" w:line="240" w:lineRule="auto"/>
        <w:rPr>
          <w:rFonts w:cs="Arial"/>
          <w:bCs/>
          <w:lang w:eastAsia="en-GB"/>
        </w:rPr>
      </w:pPr>
      <w:r w:rsidRPr="0039120B">
        <w:rPr>
          <w:rFonts w:cs="Arial"/>
          <w:bCs/>
          <w:lang w:eastAsia="en-GB"/>
        </w:rPr>
        <w:t>8.1. Control parameters</w:t>
      </w:r>
    </w:p>
    <w:p w:rsidR="0039120B" w:rsidRPr="0039120B" w:rsidRDefault="0039120B" w:rsidP="0039120B">
      <w:pPr>
        <w:autoSpaceDE w:val="0"/>
        <w:autoSpaceDN w:val="0"/>
        <w:adjustRightInd w:val="0"/>
        <w:spacing w:after="0" w:line="240" w:lineRule="auto"/>
        <w:rPr>
          <w:rFonts w:cs="Arial"/>
          <w:bCs/>
          <w:lang w:eastAsia="en-GB"/>
        </w:rPr>
      </w:pPr>
      <w:r w:rsidRPr="0039120B">
        <w:rPr>
          <w:rFonts w:cs="Arial"/>
          <w:bCs/>
          <w:lang w:eastAsia="en-GB"/>
        </w:rPr>
        <w:t>Exposure limit values</w:t>
      </w:r>
      <w:r>
        <w:rPr>
          <w:rFonts w:cs="Arial"/>
          <w:bCs/>
          <w:lang w:eastAsia="en-GB"/>
        </w:rPr>
        <w:tab/>
      </w:r>
      <w:r>
        <w:rPr>
          <w:rFonts w:cs="Arial"/>
          <w:bCs/>
          <w:lang w:eastAsia="en-GB"/>
        </w:rPr>
        <w:tab/>
      </w:r>
      <w:r>
        <w:rPr>
          <w:rFonts w:cs="Arial"/>
          <w:bCs/>
          <w:lang w:eastAsia="en-GB"/>
        </w:rPr>
        <w:tab/>
      </w:r>
      <w:r>
        <w:rPr>
          <w:rFonts w:cs="Arial"/>
          <w:bCs/>
          <w:lang w:eastAsia="en-GB"/>
        </w:rPr>
        <w:tab/>
      </w:r>
      <w:r w:rsidRPr="0039120B">
        <w:rPr>
          <w:rFonts w:cs="Arial"/>
          <w:lang w:eastAsia="en-GB"/>
        </w:rPr>
        <w:t>Exposure limit values are not available.</w:t>
      </w:r>
    </w:p>
    <w:p w:rsidR="0039120B" w:rsidRPr="0039120B" w:rsidRDefault="0039120B" w:rsidP="0039120B">
      <w:pPr>
        <w:autoSpaceDE w:val="0"/>
        <w:autoSpaceDN w:val="0"/>
        <w:adjustRightInd w:val="0"/>
        <w:spacing w:after="0" w:line="240" w:lineRule="auto"/>
        <w:rPr>
          <w:rFonts w:cs="Arial"/>
          <w:bCs/>
          <w:lang w:eastAsia="en-GB"/>
        </w:rPr>
      </w:pPr>
      <w:r w:rsidRPr="0039120B">
        <w:rPr>
          <w:rFonts w:cs="Arial"/>
          <w:bCs/>
          <w:lang w:eastAsia="en-GB"/>
        </w:rPr>
        <w:t>DNEL/DMEL values</w:t>
      </w:r>
      <w:r>
        <w:rPr>
          <w:rFonts w:cs="Arial"/>
          <w:bCs/>
          <w:lang w:eastAsia="en-GB"/>
        </w:rPr>
        <w:tab/>
      </w:r>
      <w:r>
        <w:rPr>
          <w:rFonts w:cs="Arial"/>
          <w:bCs/>
          <w:lang w:eastAsia="en-GB"/>
        </w:rPr>
        <w:tab/>
      </w:r>
      <w:r>
        <w:rPr>
          <w:rFonts w:cs="Arial"/>
          <w:bCs/>
          <w:lang w:eastAsia="en-GB"/>
        </w:rPr>
        <w:tab/>
      </w:r>
      <w:r>
        <w:rPr>
          <w:rFonts w:cs="Arial"/>
          <w:bCs/>
          <w:lang w:eastAsia="en-GB"/>
        </w:rPr>
        <w:tab/>
      </w:r>
      <w:r w:rsidRPr="0039120B">
        <w:rPr>
          <w:rFonts w:cs="Arial"/>
          <w:lang w:eastAsia="en-GB"/>
        </w:rPr>
        <w:t>DNEL/DMEL values are not available.</w:t>
      </w:r>
    </w:p>
    <w:p w:rsidR="0039120B" w:rsidRPr="0039120B" w:rsidRDefault="0039120B" w:rsidP="0039120B">
      <w:pPr>
        <w:autoSpaceDE w:val="0"/>
        <w:autoSpaceDN w:val="0"/>
        <w:adjustRightInd w:val="0"/>
        <w:spacing w:after="0" w:line="240" w:lineRule="auto"/>
        <w:rPr>
          <w:rFonts w:cs="Arial"/>
          <w:bCs/>
          <w:lang w:eastAsia="en-GB"/>
        </w:rPr>
      </w:pPr>
      <w:r w:rsidRPr="0039120B">
        <w:rPr>
          <w:rFonts w:cs="Arial"/>
          <w:bCs/>
          <w:lang w:eastAsia="en-GB"/>
        </w:rPr>
        <w:t>PNEC values</w:t>
      </w:r>
      <w:r>
        <w:rPr>
          <w:rFonts w:cs="Arial"/>
          <w:bCs/>
          <w:lang w:eastAsia="en-GB"/>
        </w:rPr>
        <w:tab/>
      </w:r>
      <w:r>
        <w:rPr>
          <w:rFonts w:cs="Arial"/>
          <w:bCs/>
          <w:lang w:eastAsia="en-GB"/>
        </w:rPr>
        <w:tab/>
      </w:r>
      <w:r>
        <w:rPr>
          <w:rFonts w:cs="Arial"/>
          <w:bCs/>
          <w:lang w:eastAsia="en-GB"/>
        </w:rPr>
        <w:tab/>
      </w:r>
      <w:r>
        <w:rPr>
          <w:rFonts w:cs="Arial"/>
          <w:bCs/>
          <w:lang w:eastAsia="en-GB"/>
        </w:rPr>
        <w:tab/>
      </w:r>
      <w:r>
        <w:rPr>
          <w:rFonts w:cs="Arial"/>
          <w:bCs/>
          <w:lang w:eastAsia="en-GB"/>
        </w:rPr>
        <w:tab/>
      </w:r>
      <w:r w:rsidRPr="0039120B">
        <w:rPr>
          <w:rFonts w:cs="Arial"/>
          <w:lang w:eastAsia="en-GB"/>
        </w:rPr>
        <w:t>PNEC values are not available.</w:t>
      </w:r>
    </w:p>
    <w:p w:rsidR="00417B1B" w:rsidRPr="00417B1B" w:rsidRDefault="00417B1B" w:rsidP="00417B1B">
      <w:pPr>
        <w:autoSpaceDE w:val="0"/>
        <w:autoSpaceDN w:val="0"/>
        <w:adjustRightInd w:val="0"/>
        <w:spacing w:after="0" w:line="240" w:lineRule="auto"/>
        <w:rPr>
          <w:rFonts w:cs="Arial"/>
          <w:bCs/>
          <w:lang w:eastAsia="en-GB"/>
        </w:rPr>
      </w:pPr>
      <w:r w:rsidRPr="00417B1B">
        <w:rPr>
          <w:rFonts w:cs="Arial"/>
          <w:bCs/>
          <w:lang w:eastAsia="en-GB"/>
        </w:rPr>
        <w:t>8.2. Exposure controls.</w:t>
      </w:r>
    </w:p>
    <w:p w:rsidR="00417B1B" w:rsidRPr="00417B1B" w:rsidRDefault="00417B1B" w:rsidP="00417B1B">
      <w:pPr>
        <w:autoSpaceDE w:val="0"/>
        <w:autoSpaceDN w:val="0"/>
        <w:adjustRightInd w:val="0"/>
        <w:spacing w:after="0" w:line="240" w:lineRule="auto"/>
        <w:rPr>
          <w:rFonts w:cs="Arial"/>
          <w:bCs/>
          <w:lang w:eastAsia="en-GB"/>
        </w:rPr>
      </w:pPr>
      <w:r w:rsidRPr="00417B1B">
        <w:rPr>
          <w:rFonts w:cs="Arial"/>
          <w:bCs/>
          <w:lang w:eastAsia="en-GB"/>
        </w:rPr>
        <w:t xml:space="preserve">As the use of adequate technical equipment must always take priority over personal protection equipment, make sure that the workplace is well aired through effective local aspiration or bad air vent. </w:t>
      </w:r>
    </w:p>
    <w:p w:rsidR="00B8339E" w:rsidRDefault="00B8339E" w:rsidP="00B8339E">
      <w:pPr>
        <w:tabs>
          <w:tab w:val="left" w:pos="284"/>
        </w:tabs>
        <w:spacing w:after="0"/>
        <w:ind w:left="4320" w:hanging="4320"/>
      </w:pPr>
      <w:r w:rsidRPr="00417B1B">
        <w:t>Ventilation</w:t>
      </w:r>
      <w:r w:rsidR="008B7585">
        <w:t>:</w:t>
      </w:r>
      <w:r w:rsidR="00417B1B" w:rsidRPr="00417B1B">
        <w:tab/>
        <w:t>No specific recommendation noted except this product must</w:t>
      </w:r>
      <w:r w:rsidR="00417B1B">
        <w:t xml:space="preserve"> </w:t>
      </w:r>
      <w:r w:rsidR="00417B1B" w:rsidRPr="00417B1B">
        <w:t>not be used in a confined space without good ventilation.</w:t>
      </w:r>
    </w:p>
    <w:p w:rsidR="00417B1B" w:rsidRPr="00417B1B" w:rsidRDefault="00B8339E" w:rsidP="00B8339E">
      <w:pPr>
        <w:tabs>
          <w:tab w:val="left" w:pos="284"/>
        </w:tabs>
        <w:spacing w:after="0"/>
        <w:ind w:left="4320" w:hanging="4320"/>
      </w:pPr>
      <w:r w:rsidRPr="00417B1B">
        <w:t>Respirators</w:t>
      </w:r>
      <w:r w:rsidR="00417B1B" w:rsidRPr="00417B1B">
        <w:t>:</w:t>
      </w:r>
      <w:r w:rsidR="00417B1B" w:rsidRPr="00417B1B">
        <w:tab/>
        <w:t xml:space="preserve">No specific recommendation made as there are no known </w:t>
      </w:r>
      <w:r w:rsidR="00417B1B" w:rsidRPr="00417B1B">
        <w:tab/>
        <w:t>adverse affects.</w:t>
      </w:r>
    </w:p>
    <w:p w:rsidR="00417B1B" w:rsidRPr="00417B1B" w:rsidRDefault="00B8339E" w:rsidP="00B8339E">
      <w:pPr>
        <w:tabs>
          <w:tab w:val="left" w:pos="0"/>
        </w:tabs>
        <w:spacing w:after="0"/>
        <w:ind w:left="4320" w:hanging="4320"/>
      </w:pPr>
      <w:r w:rsidRPr="00417B1B">
        <w:t>Protective</w:t>
      </w:r>
      <w:r>
        <w:t xml:space="preserve"> Gloves </w:t>
      </w:r>
      <w:r w:rsidR="00417B1B" w:rsidRPr="00417B1B">
        <w:tab/>
        <w:t>Chemical resistant gloves required for prolonged or repeated</w:t>
      </w:r>
      <w:r>
        <w:t xml:space="preserve"> c</w:t>
      </w:r>
      <w:r w:rsidR="00417B1B" w:rsidRPr="00417B1B">
        <w:t>ontact.</w:t>
      </w:r>
    </w:p>
    <w:p w:rsidR="00417B1B" w:rsidRPr="00417B1B" w:rsidRDefault="00417B1B" w:rsidP="00B8339E">
      <w:pPr>
        <w:tabs>
          <w:tab w:val="left" w:pos="284"/>
        </w:tabs>
        <w:spacing w:after="0"/>
      </w:pPr>
      <w:r w:rsidRPr="00417B1B">
        <w:t>EYE PROTECTION:</w:t>
      </w:r>
      <w:r w:rsidRPr="00417B1B">
        <w:tab/>
      </w:r>
      <w:r w:rsidR="00B8339E">
        <w:tab/>
      </w:r>
      <w:r w:rsidR="00B8339E">
        <w:tab/>
      </w:r>
      <w:r w:rsidR="00B8339E">
        <w:tab/>
      </w:r>
      <w:r w:rsidRPr="00417B1B">
        <w:t>Wear approved safety goggles.</w:t>
      </w:r>
    </w:p>
    <w:p w:rsidR="002029FB" w:rsidRDefault="002029FB" w:rsidP="002029FB">
      <w:pPr>
        <w:autoSpaceDE w:val="0"/>
        <w:autoSpaceDN w:val="0"/>
        <w:adjustRightInd w:val="0"/>
        <w:spacing w:after="0" w:line="240" w:lineRule="auto"/>
        <w:rPr>
          <w:b/>
          <w:bCs/>
          <w:sz w:val="24"/>
          <w:szCs w:val="24"/>
        </w:rPr>
      </w:pPr>
    </w:p>
    <w:p w:rsidR="002029FB" w:rsidRPr="002029FB" w:rsidRDefault="002029FB" w:rsidP="009B49F9">
      <w:pPr>
        <w:shd w:val="clear" w:color="auto" w:fill="D9D9D9" w:themeFill="background1" w:themeFillShade="D9"/>
        <w:autoSpaceDE w:val="0"/>
        <w:autoSpaceDN w:val="0"/>
        <w:adjustRightInd w:val="0"/>
        <w:spacing w:after="0" w:line="240" w:lineRule="auto"/>
        <w:rPr>
          <w:b/>
          <w:bCs/>
        </w:rPr>
      </w:pPr>
      <w:r w:rsidRPr="002029FB">
        <w:rPr>
          <w:b/>
          <w:bCs/>
        </w:rPr>
        <w:t>9. Physical and chemical properties</w:t>
      </w:r>
    </w:p>
    <w:p w:rsidR="002029FB" w:rsidRPr="002029FB" w:rsidRDefault="002029FB" w:rsidP="002029FB">
      <w:pPr>
        <w:autoSpaceDE w:val="0"/>
        <w:autoSpaceDN w:val="0"/>
        <w:adjustRightInd w:val="0"/>
        <w:spacing w:after="0" w:line="240" w:lineRule="auto"/>
        <w:rPr>
          <w:rFonts w:cs="Arial"/>
          <w:bCs/>
          <w:lang w:eastAsia="en-GB"/>
        </w:rPr>
      </w:pPr>
      <w:r w:rsidRPr="002029FB">
        <w:rPr>
          <w:rFonts w:cs="Arial"/>
          <w:bCs/>
          <w:lang w:eastAsia="en-GB"/>
        </w:rPr>
        <w:t>9.1. Information on basic physical and chemical properties</w:t>
      </w:r>
    </w:p>
    <w:p w:rsidR="002029FB" w:rsidRPr="002029FB" w:rsidRDefault="002029FB" w:rsidP="002029FB">
      <w:pPr>
        <w:autoSpaceDE w:val="0"/>
        <w:autoSpaceDN w:val="0"/>
        <w:adjustRightInd w:val="0"/>
        <w:spacing w:after="0" w:line="240" w:lineRule="auto"/>
        <w:ind w:left="4395" w:hanging="4395"/>
        <w:rPr>
          <w:rFonts w:cs="Arial"/>
          <w:lang w:eastAsia="en-GB"/>
        </w:rPr>
      </w:pPr>
      <w:r w:rsidRPr="002029FB">
        <w:rPr>
          <w:rFonts w:cs="Arial"/>
          <w:bCs/>
          <w:lang w:eastAsia="en-GB"/>
        </w:rPr>
        <w:t xml:space="preserve">Physical state : </w:t>
      </w:r>
      <w:r>
        <w:rPr>
          <w:rFonts w:cs="Arial"/>
          <w:bCs/>
          <w:lang w:eastAsia="en-GB"/>
        </w:rPr>
        <w:tab/>
      </w:r>
      <w:r w:rsidRPr="002029FB">
        <w:rPr>
          <w:rFonts w:cs="Arial"/>
          <w:lang w:eastAsia="en-GB"/>
        </w:rPr>
        <w:t>liquid</w:t>
      </w:r>
    </w:p>
    <w:p w:rsidR="002029FB" w:rsidRPr="002029FB" w:rsidRDefault="002029FB" w:rsidP="002029FB">
      <w:pPr>
        <w:autoSpaceDE w:val="0"/>
        <w:autoSpaceDN w:val="0"/>
        <w:adjustRightInd w:val="0"/>
        <w:spacing w:after="0" w:line="240" w:lineRule="auto"/>
        <w:ind w:left="4395" w:hanging="4395"/>
        <w:rPr>
          <w:rFonts w:cs="Arial"/>
          <w:lang w:eastAsia="en-GB"/>
        </w:rPr>
      </w:pPr>
      <w:r w:rsidRPr="002029FB">
        <w:rPr>
          <w:rFonts w:cs="Arial"/>
          <w:bCs/>
          <w:lang w:eastAsia="en-GB"/>
        </w:rPr>
        <w:t xml:space="preserve">Form : </w:t>
      </w:r>
      <w:r w:rsidRPr="002029FB">
        <w:rPr>
          <w:rFonts w:cs="Arial"/>
          <w:bCs/>
          <w:lang w:eastAsia="en-GB"/>
        </w:rPr>
        <w:tab/>
      </w:r>
      <w:r w:rsidRPr="002029FB">
        <w:rPr>
          <w:rFonts w:cs="Arial"/>
          <w:lang w:eastAsia="en-GB"/>
        </w:rPr>
        <w:t>Liquid</w:t>
      </w:r>
    </w:p>
    <w:p w:rsidR="002029FB" w:rsidRPr="002029FB" w:rsidRDefault="002029FB" w:rsidP="002029FB">
      <w:pPr>
        <w:autoSpaceDE w:val="0"/>
        <w:autoSpaceDN w:val="0"/>
        <w:adjustRightInd w:val="0"/>
        <w:spacing w:after="0" w:line="240" w:lineRule="auto"/>
        <w:ind w:left="4395" w:hanging="4395"/>
        <w:rPr>
          <w:rFonts w:cs="Arial"/>
          <w:lang w:eastAsia="en-GB"/>
        </w:rPr>
      </w:pPr>
      <w:r w:rsidRPr="002029FB">
        <w:rPr>
          <w:rFonts w:cs="Arial"/>
          <w:bCs/>
          <w:lang w:eastAsia="en-GB"/>
        </w:rPr>
        <w:t xml:space="preserve">Colour : </w:t>
      </w:r>
      <w:r w:rsidRPr="002029FB">
        <w:rPr>
          <w:rFonts w:cs="Arial"/>
          <w:bCs/>
          <w:lang w:eastAsia="en-GB"/>
        </w:rPr>
        <w:tab/>
      </w:r>
      <w:r>
        <w:rPr>
          <w:rFonts w:cs="Arial"/>
          <w:lang w:eastAsia="en-GB"/>
        </w:rPr>
        <w:t>Clear</w:t>
      </w:r>
    </w:p>
    <w:p w:rsidR="002029FB" w:rsidRPr="002029FB" w:rsidRDefault="002029FB" w:rsidP="002029FB">
      <w:pPr>
        <w:autoSpaceDE w:val="0"/>
        <w:autoSpaceDN w:val="0"/>
        <w:adjustRightInd w:val="0"/>
        <w:spacing w:after="0" w:line="240" w:lineRule="auto"/>
        <w:ind w:left="4395" w:hanging="4395"/>
        <w:rPr>
          <w:rFonts w:cs="Arial"/>
          <w:lang w:eastAsia="en-GB"/>
        </w:rPr>
      </w:pPr>
      <w:r w:rsidRPr="002029FB">
        <w:rPr>
          <w:rFonts w:cs="Arial"/>
          <w:bCs/>
          <w:lang w:eastAsia="en-GB"/>
        </w:rPr>
        <w:t xml:space="preserve">Odour : </w:t>
      </w:r>
      <w:r w:rsidRPr="002029FB">
        <w:rPr>
          <w:rFonts w:cs="Arial"/>
          <w:bCs/>
          <w:lang w:eastAsia="en-GB"/>
        </w:rPr>
        <w:tab/>
      </w:r>
      <w:r w:rsidRPr="002029FB">
        <w:rPr>
          <w:rFonts w:cs="Arial"/>
          <w:lang w:eastAsia="en-GB"/>
        </w:rPr>
        <w:t>not specified</w:t>
      </w:r>
    </w:p>
    <w:p w:rsidR="002029FB" w:rsidRDefault="002029FB" w:rsidP="002029FB">
      <w:pPr>
        <w:autoSpaceDE w:val="0"/>
        <w:autoSpaceDN w:val="0"/>
        <w:adjustRightInd w:val="0"/>
        <w:spacing w:after="0" w:line="240" w:lineRule="auto"/>
        <w:ind w:left="4395" w:hanging="4395"/>
        <w:rPr>
          <w:rFonts w:cs="Arial"/>
          <w:bCs/>
          <w:lang w:eastAsia="en-GB"/>
        </w:rPr>
      </w:pPr>
      <w:r w:rsidRPr="002029FB">
        <w:rPr>
          <w:rFonts w:cs="Arial"/>
          <w:bCs/>
          <w:lang w:eastAsia="en-GB"/>
        </w:rPr>
        <w:t xml:space="preserve">Miscibility with water : </w:t>
      </w:r>
      <w:r w:rsidRPr="002029FB">
        <w:rPr>
          <w:rFonts w:cs="Arial"/>
          <w:bCs/>
          <w:lang w:eastAsia="en-GB"/>
        </w:rPr>
        <w:tab/>
      </w:r>
      <w:r>
        <w:rPr>
          <w:sz w:val="24"/>
        </w:rPr>
        <w:t xml:space="preserve">Miscible </w:t>
      </w:r>
    </w:p>
    <w:p w:rsidR="002029FB" w:rsidRPr="002029FB" w:rsidRDefault="002029FB" w:rsidP="002029FB">
      <w:pPr>
        <w:autoSpaceDE w:val="0"/>
        <w:autoSpaceDN w:val="0"/>
        <w:adjustRightInd w:val="0"/>
        <w:spacing w:after="0" w:line="240" w:lineRule="auto"/>
        <w:ind w:left="4395" w:hanging="4395"/>
        <w:rPr>
          <w:rFonts w:cs="Arial"/>
          <w:lang w:eastAsia="en-GB"/>
        </w:rPr>
      </w:pPr>
      <w:r w:rsidRPr="002029FB">
        <w:rPr>
          <w:rFonts w:cs="Arial"/>
          <w:bCs/>
          <w:lang w:eastAsia="en-GB"/>
        </w:rPr>
        <w:t xml:space="preserve">Solubility/qualitative : </w:t>
      </w:r>
      <w:r w:rsidRPr="002029FB">
        <w:rPr>
          <w:rFonts w:cs="Arial"/>
          <w:bCs/>
          <w:lang w:eastAsia="en-GB"/>
        </w:rPr>
        <w:tab/>
      </w:r>
      <w:r w:rsidRPr="002029FB">
        <w:rPr>
          <w:rFonts w:cs="Arial"/>
          <w:lang w:eastAsia="en-GB"/>
        </w:rPr>
        <w:t>not tested.</w:t>
      </w:r>
    </w:p>
    <w:p w:rsidR="002029FB" w:rsidRDefault="002029FB" w:rsidP="00746269">
      <w:pPr>
        <w:spacing w:after="0"/>
      </w:pPr>
    </w:p>
    <w:p w:rsidR="002029FB" w:rsidRDefault="002029FB" w:rsidP="002029FB">
      <w:pPr>
        <w:spacing w:after="0"/>
      </w:pPr>
      <w:r w:rsidRPr="002029FB">
        <w:t>9.2. Other information</w:t>
      </w:r>
      <w:r>
        <w:tab/>
      </w:r>
      <w:r>
        <w:tab/>
      </w:r>
      <w:r>
        <w:tab/>
      </w:r>
      <w:r>
        <w:tab/>
        <w:t>None</w:t>
      </w:r>
    </w:p>
    <w:p w:rsidR="002029FB" w:rsidRDefault="002029FB" w:rsidP="002029FB">
      <w:pPr>
        <w:spacing w:after="0"/>
      </w:pPr>
    </w:p>
    <w:p w:rsidR="002029FB" w:rsidRDefault="002029FB" w:rsidP="002029FB">
      <w:pPr>
        <w:spacing w:after="0"/>
      </w:pPr>
    </w:p>
    <w:p w:rsidR="008B7585" w:rsidRDefault="008B7585" w:rsidP="002029FB">
      <w:pPr>
        <w:spacing w:after="0"/>
      </w:pPr>
    </w:p>
    <w:p w:rsidR="008B7585" w:rsidRDefault="008B7585" w:rsidP="002029FB">
      <w:pPr>
        <w:spacing w:after="0"/>
      </w:pPr>
    </w:p>
    <w:p w:rsidR="00A21F16" w:rsidRDefault="00A21F16" w:rsidP="002029FB">
      <w:pPr>
        <w:spacing w:after="0"/>
      </w:pPr>
    </w:p>
    <w:p w:rsidR="00A21F16" w:rsidRDefault="00A21F16" w:rsidP="002029FB">
      <w:pPr>
        <w:spacing w:after="0"/>
      </w:pPr>
    </w:p>
    <w:p w:rsidR="00A21F16" w:rsidRDefault="00A21F16" w:rsidP="002029FB">
      <w:pPr>
        <w:spacing w:after="0"/>
      </w:pPr>
    </w:p>
    <w:p w:rsidR="002029FB" w:rsidRDefault="002029FB" w:rsidP="002029FB">
      <w:pPr>
        <w:spacing w:after="0"/>
      </w:pPr>
    </w:p>
    <w:p w:rsidR="002029FB" w:rsidRPr="002029FB" w:rsidRDefault="002029FB" w:rsidP="009B49F9">
      <w:pPr>
        <w:shd w:val="clear" w:color="auto" w:fill="D9D9D9" w:themeFill="background1" w:themeFillShade="D9"/>
        <w:spacing w:after="0"/>
        <w:rPr>
          <w:b/>
        </w:rPr>
      </w:pPr>
      <w:r w:rsidRPr="002029FB">
        <w:rPr>
          <w:b/>
        </w:rPr>
        <w:lastRenderedPageBreak/>
        <w:t xml:space="preserve">10. Stability and reactivity. </w:t>
      </w:r>
    </w:p>
    <w:p w:rsidR="002029FB" w:rsidRDefault="002029FB" w:rsidP="002029FB">
      <w:pPr>
        <w:spacing w:after="0"/>
        <w:ind w:left="4320" w:hanging="4320"/>
      </w:pPr>
      <w:r>
        <w:t xml:space="preserve">10.1. Reactivity: </w:t>
      </w:r>
      <w:r>
        <w:tab/>
        <w:t xml:space="preserve">There are no particular risks of reaction with other substances in normal conditions of use. </w:t>
      </w:r>
    </w:p>
    <w:p w:rsidR="002029FB" w:rsidRDefault="002029FB" w:rsidP="002029FB">
      <w:pPr>
        <w:spacing w:after="0"/>
        <w:ind w:left="4320" w:hanging="4320"/>
      </w:pPr>
      <w:r>
        <w:t>10.2. Chemical stability:</w:t>
      </w:r>
      <w:r>
        <w:tab/>
        <w:t xml:space="preserve">The product is stable in normal conditions of use and storage. </w:t>
      </w:r>
    </w:p>
    <w:p w:rsidR="002029FB" w:rsidRDefault="002029FB" w:rsidP="00342D23">
      <w:pPr>
        <w:spacing w:after="0"/>
        <w:ind w:left="4320" w:hanging="4320"/>
      </w:pPr>
      <w:r>
        <w:t>10.3. Possibility of haz</w:t>
      </w:r>
      <w:r w:rsidR="00342D23">
        <w:t>ardous reactions:</w:t>
      </w:r>
      <w:r w:rsidR="00342D23">
        <w:tab/>
      </w:r>
      <w:r>
        <w:t xml:space="preserve">No hazardous reactions are foreseeable in normal conditions of use and storage. </w:t>
      </w:r>
    </w:p>
    <w:p w:rsidR="002029FB" w:rsidRDefault="00342D23" w:rsidP="00342D23">
      <w:pPr>
        <w:spacing w:after="0"/>
        <w:ind w:left="4320" w:hanging="4320"/>
      </w:pPr>
      <w:r>
        <w:t>10.4. Conditions to avoid:</w:t>
      </w:r>
      <w:r>
        <w:tab/>
      </w:r>
      <w:r w:rsidR="002029FB">
        <w:t xml:space="preserve">None in particular, however the usual precautions used for chemical products should be respected. </w:t>
      </w:r>
    </w:p>
    <w:p w:rsidR="002029FB" w:rsidRDefault="00342D23" w:rsidP="002029FB">
      <w:pPr>
        <w:spacing w:after="0"/>
      </w:pPr>
      <w:r>
        <w:t>10.5. Incompatible materials:</w:t>
      </w:r>
      <w:r>
        <w:tab/>
      </w:r>
      <w:r>
        <w:tab/>
      </w:r>
      <w:r>
        <w:tab/>
      </w:r>
      <w:r w:rsidR="002029FB">
        <w:t xml:space="preserve">Information not available. </w:t>
      </w:r>
    </w:p>
    <w:p w:rsidR="002029FB" w:rsidRPr="002029FB" w:rsidRDefault="002029FB" w:rsidP="00342D23">
      <w:pPr>
        <w:spacing w:after="0"/>
        <w:ind w:left="4320" w:hanging="4320"/>
      </w:pPr>
      <w:r>
        <w:t>10.6. Ha</w:t>
      </w:r>
      <w:r w:rsidR="00342D23">
        <w:t>zardous decomposition products:</w:t>
      </w:r>
      <w:r w:rsidR="00342D23">
        <w:tab/>
        <w:t>This product is not flammable</w:t>
      </w:r>
    </w:p>
    <w:p w:rsidR="002029FB" w:rsidRDefault="002029FB" w:rsidP="00746269">
      <w:pPr>
        <w:spacing w:after="0"/>
      </w:pPr>
    </w:p>
    <w:p w:rsidR="005C20C1" w:rsidRPr="005C20C1" w:rsidRDefault="005C20C1" w:rsidP="009B49F9">
      <w:pPr>
        <w:shd w:val="clear" w:color="auto" w:fill="D9D9D9" w:themeFill="background1" w:themeFillShade="D9"/>
        <w:spacing w:after="0"/>
        <w:rPr>
          <w:b/>
        </w:rPr>
      </w:pPr>
      <w:r w:rsidRPr="005C20C1">
        <w:rPr>
          <w:b/>
        </w:rPr>
        <w:t xml:space="preserve">11. Toxicological information. </w:t>
      </w:r>
    </w:p>
    <w:p w:rsidR="005C20C1" w:rsidRPr="005C20C1" w:rsidRDefault="005C20C1" w:rsidP="005C20C1">
      <w:pPr>
        <w:spacing w:after="0"/>
      </w:pPr>
      <w:r w:rsidRPr="005C20C1">
        <w:t xml:space="preserve">According to currently available data, this product has not yet produced health damages. Anyway, it must be handled according to good industrial practices. </w:t>
      </w:r>
    </w:p>
    <w:p w:rsidR="005C20C1" w:rsidRDefault="005C20C1" w:rsidP="005C20C1">
      <w:pPr>
        <w:spacing w:after="0"/>
      </w:pPr>
      <w:r w:rsidRPr="005C20C1">
        <w:t>11.1. Information on toxicological effects</w:t>
      </w:r>
      <w:r>
        <w:t>:</w:t>
      </w:r>
      <w:r w:rsidRPr="005C20C1">
        <w:t xml:space="preserve"> </w:t>
      </w:r>
      <w:r>
        <w:tab/>
      </w:r>
      <w:r w:rsidRPr="005C20C1">
        <w:t>Information not available.</w:t>
      </w:r>
    </w:p>
    <w:p w:rsidR="005C20C1" w:rsidRPr="005C20C1" w:rsidRDefault="005C20C1" w:rsidP="005C20C1">
      <w:pPr>
        <w:spacing w:after="0"/>
      </w:pPr>
    </w:p>
    <w:p w:rsidR="00342D23" w:rsidRPr="00342D23" w:rsidRDefault="00342D23" w:rsidP="009B49F9">
      <w:pPr>
        <w:shd w:val="clear" w:color="auto" w:fill="D9D9D9" w:themeFill="background1" w:themeFillShade="D9"/>
        <w:spacing w:after="0"/>
        <w:rPr>
          <w:b/>
        </w:rPr>
      </w:pPr>
      <w:r w:rsidRPr="00342D23">
        <w:rPr>
          <w:b/>
        </w:rPr>
        <w:t xml:space="preserve">12. Ecological information. </w:t>
      </w:r>
    </w:p>
    <w:p w:rsidR="00342D23" w:rsidRDefault="00342D23" w:rsidP="00342D23">
      <w:pPr>
        <w:spacing w:after="0"/>
      </w:pPr>
      <w:r>
        <w:t xml:space="preserve">Use this product according to good working practices. Avoid littering. Inform the competent authorities, should </w:t>
      </w:r>
      <w:r w:rsidR="005C20C1">
        <w:t xml:space="preserve">large quantities of </w:t>
      </w:r>
      <w:r>
        <w:t xml:space="preserve">the product reach waterways or sewers or contaminate soil or vegetation. </w:t>
      </w:r>
    </w:p>
    <w:p w:rsidR="00342D23" w:rsidRDefault="005C20C1" w:rsidP="00342D23">
      <w:pPr>
        <w:spacing w:after="0"/>
      </w:pPr>
      <w:r>
        <w:t>12.1. Toxicity.:</w:t>
      </w:r>
      <w:r>
        <w:tab/>
      </w:r>
      <w:r>
        <w:tab/>
      </w:r>
      <w:r>
        <w:tab/>
      </w:r>
      <w:r>
        <w:tab/>
      </w:r>
      <w:r>
        <w:tab/>
      </w:r>
      <w:r w:rsidR="00342D23">
        <w:t xml:space="preserve">Information not available. </w:t>
      </w:r>
    </w:p>
    <w:p w:rsidR="00342D23" w:rsidRDefault="00342D23" w:rsidP="00342D23">
      <w:pPr>
        <w:spacing w:after="0"/>
      </w:pPr>
      <w:r>
        <w:t>12.2.</w:t>
      </w:r>
      <w:r w:rsidR="005C20C1">
        <w:t xml:space="preserve"> Persistence and degradability:</w:t>
      </w:r>
      <w:r w:rsidR="005C20C1">
        <w:tab/>
      </w:r>
      <w:r w:rsidR="005C20C1">
        <w:tab/>
      </w:r>
      <w:r>
        <w:t>Information not available.</w:t>
      </w:r>
    </w:p>
    <w:p w:rsidR="00342D23" w:rsidRDefault="00342D23" w:rsidP="006950FA">
      <w:pPr>
        <w:spacing w:after="0"/>
        <w:ind w:left="4320" w:hanging="4320"/>
      </w:pPr>
      <w:r>
        <w:t>1</w:t>
      </w:r>
      <w:r w:rsidR="005C20C1">
        <w:t>2.3. Bio accumulative potential:</w:t>
      </w:r>
      <w:r w:rsidR="005C20C1">
        <w:tab/>
      </w:r>
      <w:r w:rsidR="006950FA" w:rsidRPr="006950FA">
        <w:t>The product does not contain any substances expected to be bio accumulating</w:t>
      </w:r>
      <w:r w:rsidR="006950FA">
        <w:t>.</w:t>
      </w:r>
    </w:p>
    <w:p w:rsidR="00342D23" w:rsidRDefault="005C20C1" w:rsidP="00342D23">
      <w:pPr>
        <w:spacing w:after="0"/>
      </w:pPr>
      <w:r>
        <w:t>12.4. Mobility:</w:t>
      </w:r>
      <w:r>
        <w:tab/>
      </w:r>
      <w:r>
        <w:tab/>
      </w:r>
      <w:r>
        <w:tab/>
      </w:r>
      <w:r>
        <w:tab/>
      </w:r>
      <w:r>
        <w:tab/>
        <w:t>Miscible in water</w:t>
      </w:r>
      <w:r w:rsidR="00342D23">
        <w:t xml:space="preserve">. </w:t>
      </w:r>
    </w:p>
    <w:p w:rsidR="00342D23" w:rsidRDefault="00342D23" w:rsidP="00342D23">
      <w:pPr>
        <w:spacing w:after="0"/>
      </w:pPr>
      <w:r>
        <w:t>12.5. Resu</w:t>
      </w:r>
      <w:r w:rsidR="005C20C1">
        <w:t xml:space="preserve">lts of PBT and </w:t>
      </w:r>
      <w:proofErr w:type="spellStart"/>
      <w:r w:rsidR="005C20C1">
        <w:t>vPvB</w:t>
      </w:r>
      <w:proofErr w:type="spellEnd"/>
      <w:r w:rsidR="005C20C1">
        <w:t xml:space="preserve"> assessment:</w:t>
      </w:r>
      <w:r w:rsidR="005C20C1">
        <w:tab/>
        <w:t>N</w:t>
      </w:r>
      <w:r w:rsidR="005C20C1" w:rsidRPr="005C20C1">
        <w:t xml:space="preserve">ot identified as a PBT </w:t>
      </w:r>
      <w:r w:rsidR="005C20C1">
        <w:t xml:space="preserve">and </w:t>
      </w:r>
      <w:proofErr w:type="spellStart"/>
      <w:r w:rsidR="005C20C1">
        <w:t>vPvB</w:t>
      </w:r>
      <w:proofErr w:type="spellEnd"/>
      <w:r>
        <w:t xml:space="preserve"> </w:t>
      </w:r>
    </w:p>
    <w:p w:rsidR="002029FB" w:rsidRDefault="005C20C1" w:rsidP="00342D23">
      <w:pPr>
        <w:spacing w:after="0"/>
      </w:pPr>
      <w:r>
        <w:t>12.6. Other adverse effects</w:t>
      </w:r>
      <w:r>
        <w:tab/>
      </w:r>
      <w:r>
        <w:tab/>
      </w:r>
      <w:r>
        <w:tab/>
      </w:r>
      <w:r w:rsidR="00342D23">
        <w:t>Information not available.</w:t>
      </w:r>
    </w:p>
    <w:p w:rsidR="002029FB" w:rsidRDefault="002029FB" w:rsidP="00746269">
      <w:pPr>
        <w:spacing w:after="0"/>
      </w:pPr>
    </w:p>
    <w:p w:rsidR="006950FA" w:rsidRPr="006A3509" w:rsidRDefault="006950FA" w:rsidP="009B49F9">
      <w:pPr>
        <w:shd w:val="clear" w:color="auto" w:fill="D9D9D9" w:themeFill="background1" w:themeFillShade="D9"/>
        <w:autoSpaceDE w:val="0"/>
        <w:autoSpaceDN w:val="0"/>
        <w:adjustRightInd w:val="0"/>
        <w:spacing w:after="0" w:line="240" w:lineRule="auto"/>
        <w:rPr>
          <w:rFonts w:cs="Arial"/>
          <w:b/>
          <w:bCs/>
          <w:color w:val="000000"/>
        </w:rPr>
      </w:pPr>
      <w:r w:rsidRPr="006A3509">
        <w:rPr>
          <w:rFonts w:cs="Arial"/>
          <w:b/>
          <w:bCs/>
          <w:color w:val="000000"/>
        </w:rPr>
        <w:t>13. Disposal considerations</w:t>
      </w:r>
    </w:p>
    <w:p w:rsidR="006950FA" w:rsidRPr="006A3509" w:rsidRDefault="006950FA" w:rsidP="006950FA">
      <w:pPr>
        <w:autoSpaceDE w:val="0"/>
        <w:autoSpaceDN w:val="0"/>
        <w:adjustRightInd w:val="0"/>
        <w:spacing w:after="0" w:line="240" w:lineRule="auto"/>
        <w:rPr>
          <w:rFonts w:cs="Arial"/>
          <w:b/>
          <w:bCs/>
          <w:lang w:eastAsia="en-GB"/>
        </w:rPr>
      </w:pPr>
      <w:r w:rsidRPr="006A3509">
        <w:rPr>
          <w:rFonts w:cs="Arial"/>
          <w:b/>
          <w:bCs/>
          <w:lang w:eastAsia="en-GB"/>
        </w:rPr>
        <w:t>13.1. Waste treatment methods</w:t>
      </w:r>
    </w:p>
    <w:p w:rsidR="006950FA" w:rsidRPr="006A3509" w:rsidRDefault="006950FA" w:rsidP="006950FA">
      <w:pPr>
        <w:autoSpaceDE w:val="0"/>
        <w:autoSpaceDN w:val="0"/>
        <w:adjustRightInd w:val="0"/>
        <w:spacing w:after="0" w:line="240" w:lineRule="auto"/>
        <w:rPr>
          <w:rFonts w:cs="Arial"/>
          <w:b/>
          <w:bCs/>
          <w:lang w:eastAsia="en-GB"/>
        </w:rPr>
      </w:pPr>
      <w:r w:rsidRPr="006A3509">
        <w:rPr>
          <w:rFonts w:cs="Arial"/>
          <w:b/>
          <w:bCs/>
          <w:lang w:eastAsia="en-GB"/>
        </w:rPr>
        <w:t>Product</w:t>
      </w:r>
    </w:p>
    <w:p w:rsidR="006950FA" w:rsidRPr="006A3509" w:rsidRDefault="006950FA" w:rsidP="006950FA">
      <w:pPr>
        <w:autoSpaceDE w:val="0"/>
        <w:autoSpaceDN w:val="0"/>
        <w:adjustRightInd w:val="0"/>
        <w:spacing w:after="0" w:line="240" w:lineRule="auto"/>
        <w:ind w:left="4395"/>
        <w:rPr>
          <w:rFonts w:cs="Arial"/>
          <w:lang w:eastAsia="en-GB"/>
        </w:rPr>
      </w:pPr>
      <w:r w:rsidRPr="006A3509">
        <w:rPr>
          <w:rFonts w:cs="Arial"/>
          <w:lang w:eastAsia="en-GB"/>
        </w:rPr>
        <w:t>Product should disposed in accordance with relevant regulations .</w:t>
      </w:r>
    </w:p>
    <w:p w:rsidR="006950FA" w:rsidRPr="006A3509" w:rsidRDefault="006950FA" w:rsidP="006950FA">
      <w:pPr>
        <w:autoSpaceDE w:val="0"/>
        <w:autoSpaceDN w:val="0"/>
        <w:adjustRightInd w:val="0"/>
        <w:spacing w:after="0" w:line="240" w:lineRule="auto"/>
        <w:ind w:left="4395" w:hanging="4395"/>
        <w:rPr>
          <w:rFonts w:cs="Arial"/>
          <w:lang w:eastAsia="en-GB"/>
        </w:rPr>
      </w:pPr>
    </w:p>
    <w:p w:rsidR="006950FA" w:rsidRPr="006A3509" w:rsidRDefault="006950FA" w:rsidP="009B49F9">
      <w:pPr>
        <w:shd w:val="clear" w:color="auto" w:fill="D9D9D9" w:themeFill="background1" w:themeFillShade="D9"/>
        <w:autoSpaceDE w:val="0"/>
        <w:autoSpaceDN w:val="0"/>
        <w:adjustRightInd w:val="0"/>
        <w:spacing w:after="0" w:line="240" w:lineRule="auto"/>
        <w:ind w:left="4395" w:hanging="4395"/>
        <w:rPr>
          <w:rFonts w:cs="Arial"/>
          <w:b/>
          <w:bCs/>
          <w:color w:val="000000"/>
        </w:rPr>
      </w:pPr>
      <w:r w:rsidRPr="006A3509">
        <w:rPr>
          <w:rFonts w:cs="Arial"/>
          <w:b/>
          <w:bCs/>
          <w:color w:val="000000"/>
        </w:rPr>
        <w:t>14. Transport information</w:t>
      </w:r>
    </w:p>
    <w:p w:rsidR="006950FA" w:rsidRPr="00D61DFC" w:rsidRDefault="006950FA" w:rsidP="006950FA">
      <w:pPr>
        <w:autoSpaceDE w:val="0"/>
        <w:autoSpaceDN w:val="0"/>
        <w:adjustRightInd w:val="0"/>
        <w:spacing w:after="0" w:line="240" w:lineRule="auto"/>
        <w:rPr>
          <w:rFonts w:cs="Arial"/>
          <w:bCs/>
          <w:lang w:eastAsia="en-GB"/>
        </w:rPr>
      </w:pPr>
      <w:r w:rsidRPr="00D61DFC">
        <w:rPr>
          <w:rFonts w:cs="Arial"/>
          <w:bCs/>
          <w:lang w:eastAsia="en-GB"/>
        </w:rPr>
        <w:t>Section 14.1. to 14.5.</w:t>
      </w:r>
    </w:p>
    <w:p w:rsidR="006950FA" w:rsidRPr="00D61DFC" w:rsidRDefault="006950FA" w:rsidP="006950FA">
      <w:pPr>
        <w:autoSpaceDE w:val="0"/>
        <w:autoSpaceDN w:val="0"/>
        <w:adjustRightInd w:val="0"/>
        <w:spacing w:after="0" w:line="240" w:lineRule="auto"/>
        <w:ind w:left="4395" w:hanging="4395"/>
        <w:rPr>
          <w:rFonts w:cs="Arial"/>
          <w:lang w:eastAsia="en-GB"/>
        </w:rPr>
      </w:pPr>
      <w:r w:rsidRPr="00D61DFC">
        <w:rPr>
          <w:rFonts w:cs="Arial"/>
          <w:bCs/>
          <w:lang w:eastAsia="en-GB"/>
        </w:rPr>
        <w:t xml:space="preserve">ADR </w:t>
      </w:r>
      <w:r w:rsidRPr="00D61DFC">
        <w:rPr>
          <w:rFonts w:cs="Arial"/>
          <w:bCs/>
          <w:lang w:eastAsia="en-GB"/>
        </w:rPr>
        <w:tab/>
      </w:r>
      <w:r w:rsidRPr="00D61DFC">
        <w:rPr>
          <w:rFonts w:cs="Arial"/>
          <w:lang w:eastAsia="en-GB"/>
        </w:rPr>
        <w:t>not restricted</w:t>
      </w:r>
    </w:p>
    <w:p w:rsidR="006950FA" w:rsidRPr="00D61DFC" w:rsidRDefault="006950FA" w:rsidP="006950FA">
      <w:pPr>
        <w:autoSpaceDE w:val="0"/>
        <w:autoSpaceDN w:val="0"/>
        <w:adjustRightInd w:val="0"/>
        <w:spacing w:after="0" w:line="240" w:lineRule="auto"/>
        <w:ind w:left="4395" w:hanging="4395"/>
        <w:rPr>
          <w:rFonts w:cs="Arial"/>
          <w:lang w:eastAsia="en-GB"/>
        </w:rPr>
      </w:pPr>
      <w:r w:rsidRPr="00D61DFC">
        <w:rPr>
          <w:rFonts w:cs="Arial"/>
          <w:bCs/>
          <w:lang w:eastAsia="en-GB"/>
        </w:rPr>
        <w:t xml:space="preserve">ADNR </w:t>
      </w:r>
      <w:r w:rsidRPr="00D61DFC">
        <w:rPr>
          <w:rFonts w:cs="Arial"/>
          <w:bCs/>
          <w:lang w:eastAsia="en-GB"/>
        </w:rPr>
        <w:tab/>
      </w:r>
      <w:r w:rsidRPr="00D61DFC">
        <w:rPr>
          <w:rFonts w:cs="Arial"/>
          <w:lang w:eastAsia="en-GB"/>
        </w:rPr>
        <w:t>not restricted</w:t>
      </w:r>
    </w:p>
    <w:p w:rsidR="006950FA" w:rsidRPr="00D61DFC" w:rsidRDefault="006950FA" w:rsidP="006950FA">
      <w:pPr>
        <w:autoSpaceDE w:val="0"/>
        <w:autoSpaceDN w:val="0"/>
        <w:adjustRightInd w:val="0"/>
        <w:spacing w:after="0" w:line="240" w:lineRule="auto"/>
        <w:ind w:left="4395" w:hanging="4395"/>
        <w:rPr>
          <w:rFonts w:cs="Arial"/>
          <w:lang w:eastAsia="en-GB"/>
        </w:rPr>
      </w:pPr>
      <w:r w:rsidRPr="00D61DFC">
        <w:rPr>
          <w:rFonts w:cs="Arial"/>
          <w:bCs/>
          <w:lang w:eastAsia="en-GB"/>
        </w:rPr>
        <w:t xml:space="preserve">RID </w:t>
      </w:r>
      <w:r w:rsidRPr="00D61DFC">
        <w:rPr>
          <w:rFonts w:cs="Arial"/>
          <w:bCs/>
          <w:lang w:eastAsia="en-GB"/>
        </w:rPr>
        <w:tab/>
      </w:r>
      <w:r w:rsidRPr="00D61DFC">
        <w:rPr>
          <w:rFonts w:cs="Arial"/>
          <w:lang w:eastAsia="en-GB"/>
        </w:rPr>
        <w:t>not restricted</w:t>
      </w:r>
    </w:p>
    <w:p w:rsidR="006950FA" w:rsidRPr="00D61DFC" w:rsidRDefault="006950FA" w:rsidP="006950FA">
      <w:pPr>
        <w:autoSpaceDE w:val="0"/>
        <w:autoSpaceDN w:val="0"/>
        <w:adjustRightInd w:val="0"/>
        <w:spacing w:after="0" w:line="240" w:lineRule="auto"/>
        <w:ind w:left="4395" w:hanging="4395"/>
        <w:rPr>
          <w:rFonts w:cs="Arial"/>
          <w:lang w:eastAsia="en-GB"/>
        </w:rPr>
      </w:pPr>
      <w:r w:rsidRPr="00D61DFC">
        <w:rPr>
          <w:rFonts w:cs="Arial"/>
          <w:bCs/>
          <w:lang w:eastAsia="en-GB"/>
        </w:rPr>
        <w:t>IATA</w:t>
      </w:r>
      <w:r w:rsidRPr="00D61DFC">
        <w:rPr>
          <w:rFonts w:cs="Arial"/>
          <w:bCs/>
          <w:lang w:eastAsia="en-GB"/>
        </w:rPr>
        <w:tab/>
      </w:r>
      <w:r w:rsidRPr="00D61DFC">
        <w:rPr>
          <w:rFonts w:cs="Arial"/>
          <w:lang w:eastAsia="en-GB"/>
        </w:rPr>
        <w:t>not restricted</w:t>
      </w:r>
    </w:p>
    <w:p w:rsidR="006950FA" w:rsidRPr="00D61DFC" w:rsidRDefault="006950FA" w:rsidP="006950FA">
      <w:pPr>
        <w:autoSpaceDE w:val="0"/>
        <w:autoSpaceDN w:val="0"/>
        <w:adjustRightInd w:val="0"/>
        <w:spacing w:after="0" w:line="240" w:lineRule="auto"/>
        <w:ind w:left="4395" w:hanging="4395"/>
        <w:rPr>
          <w:rFonts w:cs="Arial"/>
          <w:lang w:eastAsia="en-GB"/>
        </w:rPr>
      </w:pPr>
      <w:r w:rsidRPr="00D61DFC">
        <w:rPr>
          <w:rFonts w:cs="Arial"/>
          <w:bCs/>
          <w:lang w:eastAsia="en-GB"/>
        </w:rPr>
        <w:t xml:space="preserve">IMDG </w:t>
      </w:r>
      <w:r w:rsidRPr="00D61DFC">
        <w:rPr>
          <w:rFonts w:cs="Arial"/>
          <w:bCs/>
          <w:lang w:eastAsia="en-GB"/>
        </w:rPr>
        <w:tab/>
      </w:r>
      <w:r w:rsidRPr="00D61DFC">
        <w:rPr>
          <w:rFonts w:cs="Arial"/>
          <w:lang w:eastAsia="en-GB"/>
        </w:rPr>
        <w:t>not restricted</w:t>
      </w:r>
    </w:p>
    <w:p w:rsidR="006950FA" w:rsidRPr="00D61DFC" w:rsidRDefault="006950FA" w:rsidP="006950FA">
      <w:pPr>
        <w:autoSpaceDE w:val="0"/>
        <w:autoSpaceDN w:val="0"/>
        <w:adjustRightInd w:val="0"/>
        <w:spacing w:after="0" w:line="240" w:lineRule="auto"/>
        <w:ind w:left="4395" w:hanging="4395"/>
        <w:rPr>
          <w:rFonts w:cs="Arial"/>
          <w:lang w:eastAsia="en-GB"/>
        </w:rPr>
      </w:pPr>
    </w:p>
    <w:p w:rsidR="006950FA" w:rsidRPr="006A3509" w:rsidRDefault="006950FA" w:rsidP="006950FA">
      <w:pPr>
        <w:autoSpaceDE w:val="0"/>
        <w:autoSpaceDN w:val="0"/>
        <w:adjustRightInd w:val="0"/>
        <w:spacing w:after="0" w:line="240" w:lineRule="auto"/>
        <w:rPr>
          <w:rFonts w:cs="Arial"/>
          <w:lang w:eastAsia="en-GB"/>
        </w:rPr>
      </w:pPr>
      <w:r w:rsidRPr="00D61DFC">
        <w:rPr>
          <w:rFonts w:cs="Arial"/>
          <w:bCs/>
          <w:lang w:eastAsia="en-GB"/>
        </w:rPr>
        <w:t>14.6. Special precautions for user</w:t>
      </w:r>
      <w:r w:rsidRPr="006A3509">
        <w:rPr>
          <w:rFonts w:cs="Arial"/>
          <w:b/>
          <w:bCs/>
          <w:lang w:eastAsia="en-GB"/>
        </w:rPr>
        <w:tab/>
      </w:r>
      <w:r w:rsidRPr="006A3509">
        <w:rPr>
          <w:rFonts w:cs="Arial"/>
          <w:b/>
          <w:bCs/>
          <w:lang w:eastAsia="en-GB"/>
        </w:rPr>
        <w:tab/>
      </w:r>
      <w:r w:rsidRPr="006A3509">
        <w:rPr>
          <w:rFonts w:cs="Arial"/>
          <w:lang w:eastAsia="en-GB"/>
        </w:rPr>
        <w:t>See sections 6 to 8 of this Safety Data Sheet.</w:t>
      </w:r>
    </w:p>
    <w:p w:rsidR="006950FA" w:rsidRPr="006A3509" w:rsidRDefault="006950FA" w:rsidP="006950FA">
      <w:pPr>
        <w:autoSpaceDE w:val="0"/>
        <w:autoSpaceDN w:val="0"/>
        <w:adjustRightInd w:val="0"/>
        <w:spacing w:after="0" w:line="240" w:lineRule="auto"/>
        <w:rPr>
          <w:rFonts w:cs="Arial"/>
          <w:lang w:eastAsia="en-GB"/>
        </w:rPr>
      </w:pPr>
    </w:p>
    <w:p w:rsidR="006950FA" w:rsidRPr="006A3509" w:rsidRDefault="006950FA" w:rsidP="006950FA">
      <w:pPr>
        <w:autoSpaceDE w:val="0"/>
        <w:autoSpaceDN w:val="0"/>
        <w:adjustRightInd w:val="0"/>
        <w:spacing w:after="0" w:line="240" w:lineRule="auto"/>
        <w:rPr>
          <w:rFonts w:cs="Arial"/>
          <w:lang w:eastAsia="en-GB"/>
        </w:rPr>
      </w:pPr>
    </w:p>
    <w:p w:rsidR="006950FA" w:rsidRPr="006A3509" w:rsidRDefault="006950FA" w:rsidP="006950FA">
      <w:pPr>
        <w:autoSpaceDE w:val="0"/>
        <w:autoSpaceDN w:val="0"/>
        <w:adjustRightInd w:val="0"/>
        <w:spacing w:after="0" w:line="240" w:lineRule="auto"/>
        <w:rPr>
          <w:rFonts w:cs="Arial"/>
          <w:lang w:eastAsia="en-GB"/>
        </w:rPr>
      </w:pPr>
    </w:p>
    <w:p w:rsidR="0073430E" w:rsidRPr="006A3509" w:rsidRDefault="0073430E" w:rsidP="009B49F9">
      <w:pPr>
        <w:shd w:val="clear" w:color="auto" w:fill="D9D9D9" w:themeFill="background1" w:themeFillShade="D9"/>
        <w:autoSpaceDE w:val="0"/>
        <w:autoSpaceDN w:val="0"/>
        <w:adjustRightInd w:val="0"/>
        <w:spacing w:after="0" w:line="240" w:lineRule="auto"/>
        <w:rPr>
          <w:rFonts w:cs="Arial"/>
          <w:b/>
          <w:bCs/>
        </w:rPr>
      </w:pPr>
      <w:r w:rsidRPr="006A3509">
        <w:rPr>
          <w:rFonts w:cs="Arial"/>
          <w:b/>
          <w:bCs/>
        </w:rPr>
        <w:lastRenderedPageBreak/>
        <w:t>15. Regulatory information</w:t>
      </w:r>
    </w:p>
    <w:p w:rsidR="0073430E" w:rsidRPr="006A3509" w:rsidRDefault="0073430E" w:rsidP="0073430E">
      <w:pPr>
        <w:autoSpaceDE w:val="0"/>
        <w:autoSpaceDN w:val="0"/>
        <w:adjustRightInd w:val="0"/>
        <w:spacing w:after="0" w:line="240" w:lineRule="auto"/>
        <w:rPr>
          <w:rFonts w:cs="Arial"/>
          <w:bCs/>
          <w:lang w:eastAsia="en-GB"/>
        </w:rPr>
      </w:pPr>
      <w:r w:rsidRPr="006A3509">
        <w:rPr>
          <w:rFonts w:cs="Arial"/>
          <w:bCs/>
          <w:lang w:eastAsia="en-GB"/>
        </w:rPr>
        <w:t>15.1. Safety, health and environmental regulations/legislation specific for the substance or</w:t>
      </w:r>
    </w:p>
    <w:p w:rsidR="0073430E" w:rsidRPr="006A3509" w:rsidRDefault="0073430E" w:rsidP="0073430E">
      <w:pPr>
        <w:autoSpaceDE w:val="0"/>
        <w:autoSpaceDN w:val="0"/>
        <w:adjustRightInd w:val="0"/>
        <w:spacing w:after="0" w:line="240" w:lineRule="auto"/>
        <w:rPr>
          <w:rFonts w:cs="Arial"/>
          <w:bCs/>
          <w:lang w:eastAsia="en-GB"/>
        </w:rPr>
      </w:pPr>
      <w:r w:rsidRPr="006A3509">
        <w:rPr>
          <w:rFonts w:cs="Arial"/>
          <w:bCs/>
          <w:lang w:eastAsia="en-GB"/>
        </w:rPr>
        <w:t>mixture</w:t>
      </w:r>
    </w:p>
    <w:p w:rsidR="0073430E" w:rsidRPr="006A3509" w:rsidRDefault="0073430E" w:rsidP="0073430E">
      <w:pPr>
        <w:autoSpaceDE w:val="0"/>
        <w:autoSpaceDN w:val="0"/>
        <w:adjustRightInd w:val="0"/>
        <w:spacing w:after="0" w:line="240" w:lineRule="auto"/>
        <w:ind w:left="4320" w:hanging="4320"/>
        <w:rPr>
          <w:rFonts w:cs="Arial"/>
          <w:lang w:eastAsia="en-GB"/>
        </w:rPr>
      </w:pPr>
      <w:r w:rsidRPr="006A3509">
        <w:rPr>
          <w:rFonts w:cs="Arial"/>
          <w:bCs/>
          <w:lang w:eastAsia="en-GB"/>
        </w:rPr>
        <w:t>Other regulations:</w:t>
      </w:r>
      <w:r w:rsidRPr="006A3509">
        <w:rPr>
          <w:rFonts w:cs="Arial"/>
          <w:bCs/>
          <w:lang w:eastAsia="en-GB"/>
        </w:rPr>
        <w:tab/>
      </w:r>
      <w:r w:rsidRPr="006A3509">
        <w:rPr>
          <w:rFonts w:cs="Arial"/>
          <w:lang w:eastAsia="en-GB"/>
        </w:rPr>
        <w:t>Apart from the data/regulations specified in this chapter, no further information is available concerning safety, health and environmental protection.</w:t>
      </w:r>
    </w:p>
    <w:p w:rsidR="0073430E" w:rsidRPr="006A3509" w:rsidRDefault="0073430E" w:rsidP="0073430E">
      <w:pPr>
        <w:autoSpaceDE w:val="0"/>
        <w:autoSpaceDN w:val="0"/>
        <w:adjustRightInd w:val="0"/>
        <w:spacing w:after="0" w:line="240" w:lineRule="auto"/>
        <w:ind w:left="4320" w:hanging="4320"/>
        <w:rPr>
          <w:rFonts w:cs="Arial"/>
          <w:lang w:eastAsia="en-GB"/>
        </w:rPr>
      </w:pPr>
      <w:r w:rsidRPr="006A3509">
        <w:rPr>
          <w:rFonts w:cs="Arial"/>
          <w:bCs/>
          <w:lang w:eastAsia="en-GB"/>
        </w:rPr>
        <w:t>15.2. Chemical safety assessment:</w:t>
      </w:r>
      <w:r w:rsidRPr="006A3509">
        <w:rPr>
          <w:rFonts w:cs="Arial"/>
          <w:b/>
          <w:bCs/>
          <w:lang w:eastAsia="en-GB"/>
        </w:rPr>
        <w:tab/>
      </w:r>
      <w:r w:rsidRPr="006A3509">
        <w:rPr>
          <w:rFonts w:cs="Arial"/>
          <w:lang w:eastAsia="en-GB"/>
        </w:rPr>
        <w:t>No chemical safety assessment has been processed for the mixture and the substances it contains.</w:t>
      </w:r>
    </w:p>
    <w:p w:rsidR="0073430E" w:rsidRPr="006A3509" w:rsidRDefault="0073430E" w:rsidP="0073430E">
      <w:pPr>
        <w:autoSpaceDE w:val="0"/>
        <w:autoSpaceDN w:val="0"/>
        <w:adjustRightInd w:val="0"/>
        <w:spacing w:after="0" w:line="240" w:lineRule="auto"/>
        <w:rPr>
          <w:rFonts w:cs="Arial"/>
          <w:b/>
          <w:bCs/>
        </w:rPr>
      </w:pPr>
    </w:p>
    <w:p w:rsidR="0073430E" w:rsidRPr="006A3509" w:rsidRDefault="0073430E" w:rsidP="009B49F9">
      <w:pPr>
        <w:shd w:val="clear" w:color="auto" w:fill="D9D9D9" w:themeFill="background1" w:themeFillShade="D9"/>
        <w:autoSpaceDE w:val="0"/>
        <w:autoSpaceDN w:val="0"/>
        <w:adjustRightInd w:val="0"/>
        <w:spacing w:after="0" w:line="240" w:lineRule="auto"/>
        <w:rPr>
          <w:rFonts w:cs="Arial"/>
          <w:b/>
          <w:bCs/>
        </w:rPr>
      </w:pPr>
      <w:r w:rsidRPr="006A3509">
        <w:rPr>
          <w:rFonts w:cs="Arial"/>
          <w:b/>
          <w:bCs/>
        </w:rPr>
        <w:t>16. Other information</w:t>
      </w:r>
    </w:p>
    <w:p w:rsidR="0073430E" w:rsidRPr="006A3509" w:rsidRDefault="0073430E" w:rsidP="0073430E">
      <w:pPr>
        <w:autoSpaceDE w:val="0"/>
        <w:autoSpaceDN w:val="0"/>
        <w:adjustRightInd w:val="0"/>
        <w:spacing w:after="0" w:line="240" w:lineRule="auto"/>
        <w:rPr>
          <w:rFonts w:cs="Arial"/>
          <w:bCs/>
          <w:lang w:eastAsia="en-GB"/>
        </w:rPr>
      </w:pPr>
      <w:r w:rsidRPr="006A3509">
        <w:rPr>
          <w:rFonts w:cs="Arial"/>
          <w:bCs/>
          <w:lang w:eastAsia="en-GB"/>
        </w:rPr>
        <w:t>Legend</w:t>
      </w:r>
    </w:p>
    <w:p w:rsidR="0073430E" w:rsidRPr="006A3509" w:rsidRDefault="0073430E" w:rsidP="006A3509">
      <w:pPr>
        <w:autoSpaceDE w:val="0"/>
        <w:autoSpaceDN w:val="0"/>
        <w:adjustRightInd w:val="0"/>
        <w:spacing w:after="0" w:line="240" w:lineRule="auto"/>
        <w:ind w:left="4320" w:hanging="4320"/>
        <w:rPr>
          <w:rFonts w:cs="Arial"/>
          <w:lang w:eastAsia="en-GB"/>
        </w:rPr>
      </w:pPr>
      <w:r w:rsidRPr="006A3509">
        <w:rPr>
          <w:rFonts w:cs="Arial"/>
          <w:lang w:eastAsia="en-GB"/>
        </w:rPr>
        <w:t xml:space="preserve">ADN </w:t>
      </w:r>
      <w:r w:rsidR="006A3509" w:rsidRPr="006A3509">
        <w:rPr>
          <w:rFonts w:cs="Arial"/>
          <w:lang w:eastAsia="en-GB"/>
        </w:rPr>
        <w:tab/>
      </w:r>
      <w:r w:rsidRPr="006A3509">
        <w:rPr>
          <w:rFonts w:cs="Arial"/>
          <w:lang w:eastAsia="en-GB"/>
        </w:rPr>
        <w:t>European Agreement concerning the International Carriage of Dangerous</w:t>
      </w:r>
      <w:r w:rsidR="006A3509" w:rsidRPr="006A3509">
        <w:rPr>
          <w:rFonts w:cs="Arial"/>
          <w:lang w:eastAsia="en-GB"/>
        </w:rPr>
        <w:t xml:space="preserve"> </w:t>
      </w:r>
      <w:r w:rsidRPr="006A3509">
        <w:rPr>
          <w:rFonts w:cs="Arial"/>
          <w:lang w:eastAsia="en-GB"/>
        </w:rPr>
        <w:t>Goods by Inland Waterways</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ADR </w:t>
      </w:r>
      <w:r w:rsidRPr="006A3509">
        <w:rPr>
          <w:rFonts w:cs="Arial"/>
          <w:lang w:eastAsia="en-GB"/>
        </w:rPr>
        <w:tab/>
        <w:t>European Agreement concerning the International Carriage of Dangerous Goods by Road</w:t>
      </w:r>
    </w:p>
    <w:p w:rsidR="0073430E"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CAS </w:t>
      </w:r>
      <w:r w:rsidRPr="006A3509">
        <w:rPr>
          <w:rFonts w:cs="Arial"/>
          <w:lang w:eastAsia="en-GB"/>
        </w:rPr>
        <w:tab/>
        <w:t>Chemical Abstracts Service</w:t>
      </w:r>
    </w:p>
    <w:p w:rsidR="008B7585" w:rsidRPr="008B7585" w:rsidRDefault="008B7585" w:rsidP="008B7585">
      <w:pPr>
        <w:autoSpaceDE w:val="0"/>
        <w:autoSpaceDN w:val="0"/>
        <w:adjustRightInd w:val="0"/>
        <w:spacing w:after="0" w:line="240" w:lineRule="auto"/>
        <w:ind w:left="4395" w:hanging="4395"/>
        <w:rPr>
          <w:rFonts w:cs="Arial"/>
          <w:lang w:eastAsia="en-GB"/>
        </w:rPr>
      </w:pPr>
      <w:r w:rsidRPr="008B7585">
        <w:rPr>
          <w:rFonts w:cs="Arial"/>
          <w:lang w:eastAsia="en-GB"/>
        </w:rPr>
        <w:t xml:space="preserve">DMEL </w:t>
      </w:r>
      <w:r w:rsidRPr="008B7585">
        <w:rPr>
          <w:rFonts w:cs="Arial"/>
          <w:lang w:eastAsia="en-GB"/>
        </w:rPr>
        <w:tab/>
        <w:t>Derived Minimal Effect Level (genotoxic substances)</w:t>
      </w:r>
    </w:p>
    <w:p w:rsidR="008B7585" w:rsidRPr="008B7585" w:rsidRDefault="008B7585" w:rsidP="008B7585">
      <w:pPr>
        <w:autoSpaceDE w:val="0"/>
        <w:autoSpaceDN w:val="0"/>
        <w:adjustRightInd w:val="0"/>
        <w:spacing w:after="0" w:line="240" w:lineRule="auto"/>
        <w:ind w:left="4395" w:hanging="4395"/>
        <w:rPr>
          <w:rFonts w:cs="Arial"/>
          <w:lang w:eastAsia="en-GB"/>
        </w:rPr>
      </w:pPr>
      <w:r w:rsidRPr="008B7585">
        <w:rPr>
          <w:rFonts w:cs="Arial"/>
          <w:lang w:eastAsia="en-GB"/>
        </w:rPr>
        <w:t xml:space="preserve">DNEL </w:t>
      </w:r>
      <w:r w:rsidRPr="008B7585">
        <w:rPr>
          <w:rFonts w:cs="Arial"/>
          <w:lang w:eastAsia="en-GB"/>
        </w:rPr>
        <w:tab/>
        <w:t>Derived No Effect Level</w:t>
      </w:r>
    </w:p>
    <w:p w:rsidR="0073430E" w:rsidRPr="006A3509" w:rsidRDefault="006A3509" w:rsidP="0073430E">
      <w:pPr>
        <w:autoSpaceDE w:val="0"/>
        <w:autoSpaceDN w:val="0"/>
        <w:adjustRightInd w:val="0"/>
        <w:spacing w:after="0" w:line="240" w:lineRule="auto"/>
        <w:ind w:left="4395" w:hanging="4395"/>
        <w:rPr>
          <w:rFonts w:cs="Arial"/>
          <w:lang w:eastAsia="en-GB"/>
        </w:rPr>
      </w:pPr>
      <w:r w:rsidRPr="006A3509">
        <w:rPr>
          <w:rFonts w:cs="Arial"/>
          <w:lang w:eastAsia="en-GB"/>
        </w:rPr>
        <w:t>G</w:t>
      </w:r>
      <w:r w:rsidR="0073430E" w:rsidRPr="006A3509">
        <w:rPr>
          <w:rFonts w:cs="Arial"/>
          <w:lang w:eastAsia="en-GB"/>
        </w:rPr>
        <w:t xml:space="preserve">HS </w:t>
      </w:r>
      <w:r w:rsidR="0073430E" w:rsidRPr="006A3509">
        <w:rPr>
          <w:rFonts w:cs="Arial"/>
          <w:lang w:eastAsia="en-GB"/>
        </w:rPr>
        <w:tab/>
        <w:t>Globally Harmonized System</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IATA </w:t>
      </w:r>
      <w:r w:rsidRPr="006A3509">
        <w:rPr>
          <w:rFonts w:cs="Arial"/>
          <w:lang w:eastAsia="en-GB"/>
        </w:rPr>
        <w:tab/>
        <w:t>International Air Transport Association</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IMDG </w:t>
      </w:r>
      <w:r w:rsidRPr="006A3509">
        <w:rPr>
          <w:rFonts w:cs="Arial"/>
          <w:lang w:eastAsia="en-GB"/>
        </w:rPr>
        <w:tab/>
        <w:t>International Maritime Dangerous Goods</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MARPOL </w:t>
      </w:r>
      <w:r w:rsidRPr="006A3509">
        <w:rPr>
          <w:rFonts w:cs="Arial"/>
          <w:lang w:eastAsia="en-GB"/>
        </w:rPr>
        <w:tab/>
        <w:t>International Convention for the Prevention of Pollution From Ships</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OEL </w:t>
      </w:r>
      <w:r w:rsidRPr="006A3509">
        <w:rPr>
          <w:rFonts w:cs="Arial"/>
          <w:lang w:eastAsia="en-GB"/>
        </w:rPr>
        <w:tab/>
        <w:t>Occupational Exposure Limit</w:t>
      </w:r>
    </w:p>
    <w:p w:rsidR="0073430E"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PBT </w:t>
      </w:r>
      <w:r w:rsidRPr="006A3509">
        <w:rPr>
          <w:rFonts w:cs="Arial"/>
          <w:lang w:eastAsia="en-GB"/>
        </w:rPr>
        <w:tab/>
        <w:t xml:space="preserve">Persistent, </w:t>
      </w:r>
      <w:r w:rsidR="00226AFA" w:rsidRPr="006A3509">
        <w:rPr>
          <w:rFonts w:cs="Arial"/>
          <w:lang w:eastAsia="en-GB"/>
        </w:rPr>
        <w:t>Bio accumulative</w:t>
      </w:r>
      <w:r w:rsidRPr="006A3509">
        <w:rPr>
          <w:rFonts w:cs="Arial"/>
          <w:lang w:eastAsia="en-GB"/>
        </w:rPr>
        <w:t>, Toxic</w:t>
      </w:r>
    </w:p>
    <w:p w:rsidR="008B7585" w:rsidRPr="008B7585" w:rsidRDefault="008B7585" w:rsidP="008B7585">
      <w:pPr>
        <w:autoSpaceDE w:val="0"/>
        <w:autoSpaceDN w:val="0"/>
        <w:adjustRightInd w:val="0"/>
        <w:spacing w:after="0" w:line="240" w:lineRule="auto"/>
        <w:ind w:left="4395" w:hanging="4395"/>
        <w:rPr>
          <w:rFonts w:cs="Arial"/>
          <w:lang w:eastAsia="en-GB"/>
        </w:rPr>
      </w:pPr>
      <w:r w:rsidRPr="008B7585">
        <w:rPr>
          <w:rFonts w:cs="Arial"/>
          <w:lang w:eastAsia="en-GB"/>
        </w:rPr>
        <w:t xml:space="preserve">PNEC </w:t>
      </w:r>
      <w:r w:rsidRPr="008B7585">
        <w:rPr>
          <w:rFonts w:cs="Arial"/>
          <w:lang w:eastAsia="en-GB"/>
        </w:rPr>
        <w:tab/>
        <w:t>Predicted No Effect Concentration</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REACH </w:t>
      </w:r>
      <w:r w:rsidRPr="006A3509">
        <w:rPr>
          <w:rFonts w:cs="Arial"/>
          <w:lang w:eastAsia="en-GB"/>
        </w:rPr>
        <w:tab/>
        <w:t>Registration, Evaluation, Authorisation and Restriction of Chemicals</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RID </w:t>
      </w:r>
      <w:r w:rsidRPr="006A3509">
        <w:rPr>
          <w:rFonts w:cs="Arial"/>
          <w:lang w:eastAsia="en-GB"/>
        </w:rPr>
        <w:tab/>
        <w:t>International Rule for Transport of Dangerous Substances by Railway</w:t>
      </w:r>
    </w:p>
    <w:p w:rsidR="0073430E" w:rsidRPr="006A3509" w:rsidRDefault="0073430E" w:rsidP="0073430E">
      <w:pPr>
        <w:autoSpaceDE w:val="0"/>
        <w:autoSpaceDN w:val="0"/>
        <w:adjustRightInd w:val="0"/>
        <w:spacing w:after="0" w:line="240" w:lineRule="auto"/>
        <w:ind w:left="4395" w:hanging="4395"/>
        <w:rPr>
          <w:rFonts w:cs="Arial"/>
          <w:lang w:eastAsia="en-GB"/>
        </w:rPr>
      </w:pPr>
      <w:r w:rsidRPr="006A3509">
        <w:rPr>
          <w:rFonts w:cs="Arial"/>
          <w:lang w:eastAsia="en-GB"/>
        </w:rPr>
        <w:t xml:space="preserve">SVHC </w:t>
      </w:r>
      <w:r w:rsidRPr="006A3509">
        <w:rPr>
          <w:rFonts w:cs="Arial"/>
          <w:lang w:eastAsia="en-GB"/>
        </w:rPr>
        <w:tab/>
        <w:t>Substances of Very High Concern</w:t>
      </w:r>
    </w:p>
    <w:p w:rsidR="0073430E" w:rsidRPr="006A3509" w:rsidRDefault="0073430E" w:rsidP="0073430E">
      <w:pPr>
        <w:autoSpaceDE w:val="0"/>
        <w:autoSpaceDN w:val="0"/>
        <w:adjustRightInd w:val="0"/>
        <w:spacing w:after="0" w:line="240" w:lineRule="auto"/>
        <w:ind w:left="4395" w:hanging="4395"/>
        <w:rPr>
          <w:rFonts w:cs="Arial"/>
          <w:lang w:eastAsia="en-GB"/>
        </w:rPr>
      </w:pPr>
      <w:proofErr w:type="spellStart"/>
      <w:r w:rsidRPr="006A3509">
        <w:rPr>
          <w:rFonts w:cs="Arial"/>
          <w:lang w:eastAsia="en-GB"/>
        </w:rPr>
        <w:t>vPvB</w:t>
      </w:r>
      <w:proofErr w:type="spellEnd"/>
      <w:r w:rsidRPr="006A3509">
        <w:rPr>
          <w:rFonts w:cs="Arial"/>
          <w:lang w:eastAsia="en-GB"/>
        </w:rPr>
        <w:t xml:space="preserve"> </w:t>
      </w:r>
      <w:r w:rsidRPr="006A3509">
        <w:rPr>
          <w:rFonts w:cs="Arial"/>
          <w:lang w:eastAsia="en-GB"/>
        </w:rPr>
        <w:tab/>
        <w:t xml:space="preserve">very Persistent and very </w:t>
      </w:r>
      <w:r w:rsidR="00226AFA" w:rsidRPr="006A3509">
        <w:rPr>
          <w:rFonts w:cs="Arial"/>
          <w:lang w:eastAsia="en-GB"/>
        </w:rPr>
        <w:t>Bio accumulative</w:t>
      </w:r>
    </w:p>
    <w:p w:rsidR="0073430E" w:rsidRPr="006A3509" w:rsidRDefault="0073430E" w:rsidP="0073430E">
      <w:pPr>
        <w:autoSpaceDE w:val="0"/>
        <w:autoSpaceDN w:val="0"/>
        <w:adjustRightInd w:val="0"/>
        <w:spacing w:after="0" w:line="240" w:lineRule="auto"/>
        <w:ind w:left="4395"/>
        <w:rPr>
          <w:rFonts w:cs="Arial"/>
          <w:lang w:eastAsia="en-GB"/>
        </w:rPr>
      </w:pPr>
    </w:p>
    <w:p w:rsidR="002029FB" w:rsidRPr="006901EE" w:rsidRDefault="0073430E" w:rsidP="006901EE">
      <w:pPr>
        <w:autoSpaceDE w:val="0"/>
        <w:autoSpaceDN w:val="0"/>
        <w:adjustRightInd w:val="0"/>
        <w:spacing w:after="0" w:line="240" w:lineRule="auto"/>
        <w:rPr>
          <w:rFonts w:cs="Arial"/>
          <w:bCs/>
        </w:rPr>
      </w:pPr>
      <w:r w:rsidRPr="006A3509">
        <w:rPr>
          <w:rFonts w:cs="Arial"/>
          <w:lang w:eastAsia="en-GB"/>
        </w:rPr>
        <w:t>The data are based on the current state of our knowledge, and are intended to describe the product with regard to the requirements of safety. The data should not be taken to imply any guarantee of a particular or general specification. It is the responsibility of the user of the product to ensure to his satisfaction that the product is suitable for the intended purpose and method of use. We do not accept responsibility for any harm caused by the use of this information. In all cases, our general conditions of sale apply.</w:t>
      </w:r>
    </w:p>
    <w:sectPr w:rsidR="002029FB" w:rsidRPr="006901EE" w:rsidSect="00F664E6">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61" w:rsidRDefault="00193761" w:rsidP="00F664E6">
      <w:pPr>
        <w:spacing w:after="0" w:line="240" w:lineRule="auto"/>
      </w:pPr>
      <w:r>
        <w:separator/>
      </w:r>
    </w:p>
  </w:endnote>
  <w:endnote w:type="continuationSeparator" w:id="0">
    <w:p w:rsidR="00193761" w:rsidRDefault="00193761" w:rsidP="00F6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FFFFF900C00B317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E6" w:rsidRPr="007558EC" w:rsidRDefault="00D739F6" w:rsidP="00F664E6">
    <w:pPr>
      <w:autoSpaceDE w:val="0"/>
      <w:autoSpaceDN w:val="0"/>
      <w:adjustRightInd w:val="0"/>
      <w:spacing w:after="0" w:line="240" w:lineRule="auto"/>
      <w:rPr>
        <w:rFonts w:cs="Arial"/>
        <w:bCs/>
        <w:sz w:val="16"/>
        <w:szCs w:val="16"/>
      </w:rPr>
    </w:pPr>
    <w:r w:rsidRPr="00D739F6">
      <w:rPr>
        <w:noProof/>
        <w:sz w:val="16"/>
        <w:szCs w:val="16"/>
        <w:lang w:eastAsia="en-GB"/>
      </w:rPr>
      <w:pict>
        <v:shapetype id="_x0000_t202" coordsize="21600,21600" o:spt="202" path="m,l,21600r21600,l21600,xe">
          <v:stroke joinstyle="miter"/>
          <v:path gradientshapeok="t" o:connecttype="rect"/>
        </v:shapetype>
        <v:shape id="Text Box 2" o:spid="_x0000_s4097" type="#_x0000_t202" style="position:absolute;margin-left:349.65pt;margin-top:2.85pt;width:187.2pt;height:4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j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NV8XhRgomCbzmZFH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" stroked="f">
          <v:textbox>
            <w:txbxContent>
              <w:p w:rsidR="00F664E6" w:rsidRDefault="00F664E6" w:rsidP="00F664E6">
                <w:pPr>
                  <w:spacing w:after="0" w:line="140" w:lineRule="exact"/>
                  <w:rPr>
                    <w:sz w:val="16"/>
                    <w:szCs w:val="16"/>
                  </w:rPr>
                </w:pPr>
                <w:r>
                  <w:rPr>
                    <w:sz w:val="16"/>
                    <w:szCs w:val="16"/>
                  </w:rPr>
                  <w:t>McKLords Ltd</w:t>
                </w:r>
              </w:p>
              <w:p w:rsidR="00F664E6" w:rsidRDefault="00F664E6" w:rsidP="00F664E6">
                <w:pPr>
                  <w:spacing w:after="0" w:line="140" w:lineRule="exact"/>
                  <w:rPr>
                    <w:sz w:val="16"/>
                    <w:szCs w:val="16"/>
                  </w:rPr>
                </w:pPr>
                <w:r>
                  <w:rPr>
                    <w:sz w:val="16"/>
                    <w:szCs w:val="16"/>
                  </w:rPr>
                  <w:t>Bodelwyddan Business Park</w:t>
                </w:r>
              </w:p>
              <w:p w:rsidR="00F664E6" w:rsidRDefault="00F664E6" w:rsidP="00F664E6">
                <w:pPr>
                  <w:spacing w:after="0" w:line="140" w:lineRule="exact"/>
                  <w:rPr>
                    <w:sz w:val="16"/>
                    <w:szCs w:val="16"/>
                  </w:rPr>
                </w:pPr>
                <w:r>
                  <w:rPr>
                    <w:sz w:val="16"/>
                    <w:szCs w:val="16"/>
                  </w:rPr>
                  <w:t>Abergele  Road</w:t>
                </w:r>
              </w:p>
              <w:p w:rsidR="00F664E6" w:rsidRDefault="00F664E6" w:rsidP="00F664E6">
                <w:pPr>
                  <w:spacing w:after="0" w:line="140" w:lineRule="exact"/>
                  <w:rPr>
                    <w:sz w:val="16"/>
                    <w:szCs w:val="16"/>
                  </w:rPr>
                </w:pPr>
                <w:r>
                  <w:rPr>
                    <w:sz w:val="16"/>
                    <w:szCs w:val="16"/>
                  </w:rPr>
                  <w:t>Bodelwyddan</w:t>
                </w:r>
                <w:r>
                  <w:rPr>
                    <w:sz w:val="16"/>
                    <w:szCs w:val="16"/>
                  </w:rPr>
                  <w:tab/>
                  <w:t>Tel: 01745 585995</w:t>
                </w:r>
              </w:p>
              <w:p w:rsidR="00F664E6" w:rsidRDefault="00F664E6" w:rsidP="00F664E6">
                <w:pPr>
                  <w:spacing w:after="0" w:line="140" w:lineRule="exact"/>
                  <w:rPr>
                    <w:sz w:val="16"/>
                    <w:szCs w:val="16"/>
                  </w:rPr>
                </w:pPr>
                <w:r>
                  <w:rPr>
                    <w:sz w:val="16"/>
                    <w:szCs w:val="16"/>
                  </w:rPr>
                  <w:t>LL18 5SX</w:t>
                </w:r>
                <w:r>
                  <w:rPr>
                    <w:sz w:val="16"/>
                    <w:szCs w:val="16"/>
                  </w:rPr>
                  <w:tab/>
                  <w:t xml:space="preserve"> </w:t>
                </w:r>
                <w:r>
                  <w:rPr>
                    <w:sz w:val="16"/>
                    <w:szCs w:val="16"/>
                  </w:rPr>
                  <w:tab/>
                  <w:t>Fax: 01745 585755</w:t>
                </w:r>
              </w:p>
            </w:txbxContent>
          </v:textbox>
        </v:shape>
      </w:pict>
    </w:r>
    <w:r w:rsidR="00F664E6" w:rsidRPr="007558EC">
      <w:rPr>
        <w:noProof/>
        <w:sz w:val="16"/>
        <w:szCs w:val="16"/>
        <w:lang w:val="en-US"/>
      </w:rPr>
      <w:t>Safety Data Sheet</w:t>
    </w:r>
  </w:p>
  <w:p w:rsidR="00F664E6" w:rsidRPr="00EC605B" w:rsidRDefault="00AE5D7F" w:rsidP="00F664E6">
    <w:pPr>
      <w:pStyle w:val="Footer"/>
      <w:tabs>
        <w:tab w:val="left" w:pos="2897"/>
        <w:tab w:val="left" w:pos="3969"/>
      </w:tabs>
      <w:rPr>
        <w:sz w:val="16"/>
        <w:szCs w:val="16"/>
      </w:rPr>
    </w:pPr>
    <w:r>
      <w:rPr>
        <w:rStyle w:val="PageNumber"/>
        <w:sz w:val="16"/>
        <w:szCs w:val="16"/>
      </w:rPr>
      <w:t>April</w:t>
    </w:r>
    <w:r w:rsidR="00F664E6" w:rsidRPr="00EC605B">
      <w:rPr>
        <w:rStyle w:val="PageNumber"/>
        <w:sz w:val="16"/>
        <w:szCs w:val="16"/>
      </w:rPr>
      <w:t>, 201</w:t>
    </w:r>
    <w:r>
      <w:rPr>
        <w:rStyle w:val="PageNumber"/>
        <w:sz w:val="16"/>
        <w:szCs w:val="16"/>
      </w:rPr>
      <w:t>7</w:t>
    </w:r>
    <w:r w:rsidR="00F664E6" w:rsidRPr="00EC605B">
      <w:rPr>
        <w:rStyle w:val="PageNumber"/>
        <w:sz w:val="16"/>
        <w:szCs w:val="16"/>
      </w:rPr>
      <w:tab/>
    </w:r>
    <w:r w:rsidR="00F664E6" w:rsidRPr="00EC605B">
      <w:rPr>
        <w:rStyle w:val="PageNumber"/>
        <w:sz w:val="16"/>
        <w:szCs w:val="16"/>
      </w:rPr>
      <w:tab/>
    </w:r>
    <w:r w:rsidR="00F664E6" w:rsidRPr="00EC605B">
      <w:rPr>
        <w:rStyle w:val="PageNumber"/>
        <w:sz w:val="16"/>
        <w:szCs w:val="16"/>
      </w:rPr>
      <w:tab/>
      <w:t xml:space="preserve">Page </w:t>
    </w:r>
    <w:r w:rsidR="00D739F6" w:rsidRPr="00EC605B">
      <w:rPr>
        <w:rStyle w:val="PageNumber"/>
        <w:sz w:val="16"/>
        <w:szCs w:val="16"/>
      </w:rPr>
      <w:fldChar w:fldCharType="begin"/>
    </w:r>
    <w:r w:rsidR="00F664E6" w:rsidRPr="00EC605B">
      <w:rPr>
        <w:rStyle w:val="PageNumber"/>
        <w:sz w:val="16"/>
        <w:szCs w:val="16"/>
      </w:rPr>
      <w:instrText xml:space="preserve"> PAGE </w:instrText>
    </w:r>
    <w:r w:rsidR="00D739F6" w:rsidRPr="00EC605B">
      <w:rPr>
        <w:rStyle w:val="PageNumber"/>
        <w:sz w:val="16"/>
        <w:szCs w:val="16"/>
      </w:rPr>
      <w:fldChar w:fldCharType="separate"/>
    </w:r>
    <w:r w:rsidR="001D13E5">
      <w:rPr>
        <w:rStyle w:val="PageNumber"/>
        <w:noProof/>
        <w:sz w:val="16"/>
        <w:szCs w:val="16"/>
      </w:rPr>
      <w:t>1</w:t>
    </w:r>
    <w:r w:rsidR="00D739F6" w:rsidRPr="00EC605B">
      <w:rPr>
        <w:rStyle w:val="PageNumber"/>
        <w:sz w:val="16"/>
        <w:szCs w:val="16"/>
      </w:rPr>
      <w:fldChar w:fldCharType="end"/>
    </w:r>
    <w:r w:rsidR="00F664E6" w:rsidRPr="00EC605B">
      <w:rPr>
        <w:sz w:val="16"/>
        <w:szCs w:val="16"/>
      </w:rPr>
      <w:t xml:space="preserve"> of </w:t>
    </w:r>
    <w:r w:rsidR="00D739F6" w:rsidRPr="00EC605B">
      <w:rPr>
        <w:rStyle w:val="PageNumber"/>
        <w:sz w:val="16"/>
        <w:szCs w:val="16"/>
      </w:rPr>
      <w:fldChar w:fldCharType="begin"/>
    </w:r>
    <w:r w:rsidR="00F664E6" w:rsidRPr="00EC605B">
      <w:rPr>
        <w:rStyle w:val="PageNumber"/>
        <w:sz w:val="16"/>
        <w:szCs w:val="16"/>
      </w:rPr>
      <w:instrText xml:space="preserve"> NUMPAGES </w:instrText>
    </w:r>
    <w:r w:rsidR="00D739F6" w:rsidRPr="00EC605B">
      <w:rPr>
        <w:rStyle w:val="PageNumber"/>
        <w:sz w:val="16"/>
        <w:szCs w:val="16"/>
      </w:rPr>
      <w:fldChar w:fldCharType="separate"/>
    </w:r>
    <w:r w:rsidR="001D13E5">
      <w:rPr>
        <w:rStyle w:val="PageNumber"/>
        <w:noProof/>
        <w:sz w:val="16"/>
        <w:szCs w:val="16"/>
      </w:rPr>
      <w:t>5</w:t>
    </w:r>
    <w:r w:rsidR="00D739F6" w:rsidRPr="00EC605B">
      <w:rPr>
        <w:rStyle w:val="PageNumber"/>
        <w:sz w:val="16"/>
        <w:szCs w:val="16"/>
      </w:rPr>
      <w:fldChar w:fldCharType="end"/>
    </w:r>
  </w:p>
  <w:p w:rsidR="00F664E6" w:rsidRDefault="00F664E6" w:rsidP="00F664E6">
    <w:pPr>
      <w:pStyle w:val="Footer"/>
    </w:pPr>
    <w:r w:rsidRPr="00EC605B">
      <w:rPr>
        <w:sz w:val="16"/>
        <w:szCs w:val="16"/>
      </w:rPr>
      <w:t>Version 1.0</w: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61" w:rsidRDefault="00193761" w:rsidP="00F664E6">
      <w:pPr>
        <w:spacing w:after="0" w:line="240" w:lineRule="auto"/>
      </w:pPr>
      <w:r>
        <w:separator/>
      </w:r>
    </w:p>
  </w:footnote>
  <w:footnote w:type="continuationSeparator" w:id="0">
    <w:p w:rsidR="00193761" w:rsidRDefault="00193761" w:rsidP="00F66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E6" w:rsidRPr="00F664E6" w:rsidRDefault="00D15CBD" w:rsidP="0067596C">
    <w:pPr>
      <w:pStyle w:val="Header"/>
      <w:rPr>
        <w:b/>
        <w:sz w:val="36"/>
      </w:rPr>
    </w:pPr>
    <w:r>
      <w:rPr>
        <w:b/>
        <w:noProof/>
        <w:lang w:eastAsia="en-GB"/>
      </w:rPr>
      <w:drawing>
        <wp:anchor distT="0" distB="0" distL="114300" distR="114300" simplePos="0" relativeHeight="251662336" behindDoc="0" locked="0" layoutInCell="1" allowOverlap="1">
          <wp:simplePos x="0" y="0"/>
          <wp:positionH relativeFrom="column">
            <wp:posOffset>5010150</wp:posOffset>
          </wp:positionH>
          <wp:positionV relativeFrom="paragraph">
            <wp:posOffset>12065</wp:posOffset>
          </wp:positionV>
          <wp:extent cx="951865" cy="443230"/>
          <wp:effectExtent l="0" t="0" r="635" b="0"/>
          <wp:wrapThrough wrapText="bothSides">
            <wp:wrapPolygon edited="0">
              <wp:start x="0" y="0"/>
              <wp:lineTo x="0" y="20424"/>
              <wp:lineTo x="21182" y="20424"/>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h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1865" cy="443230"/>
                  </a:xfrm>
                  <a:prstGeom prst="rect">
                    <a:avLst/>
                  </a:prstGeom>
                </pic:spPr>
              </pic:pic>
            </a:graphicData>
          </a:graphic>
        </wp:anchor>
      </w:drawing>
    </w:r>
    <w:r w:rsidR="00F664E6" w:rsidRPr="00F664E6">
      <w:rPr>
        <w:b/>
        <w:sz w:val="36"/>
      </w:rPr>
      <w:t>Safety Data Sheet</w:t>
    </w:r>
  </w:p>
  <w:p w:rsidR="00A01FEF" w:rsidRDefault="00832D69" w:rsidP="0067596C">
    <w:pPr>
      <w:pStyle w:val="Header"/>
      <w:rPr>
        <w:b/>
        <w:sz w:val="36"/>
      </w:rPr>
    </w:pPr>
    <w:r>
      <w:rPr>
        <w:b/>
        <w:sz w:val="36"/>
      </w:rPr>
      <w:t>Mattress Stain Remover</w:t>
    </w:r>
    <w:r w:rsidR="00A01FEF">
      <w:rPr>
        <w:b/>
        <w:sz w:val="3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46269"/>
    <w:rsid w:val="00002C7A"/>
    <w:rsid w:val="00007121"/>
    <w:rsid w:val="00030DCB"/>
    <w:rsid w:val="000506D5"/>
    <w:rsid w:val="00061C04"/>
    <w:rsid w:val="0006777D"/>
    <w:rsid w:val="00087946"/>
    <w:rsid w:val="000B2626"/>
    <w:rsid w:val="00101B7C"/>
    <w:rsid w:val="00102617"/>
    <w:rsid w:val="001716B0"/>
    <w:rsid w:val="001847E9"/>
    <w:rsid w:val="00193761"/>
    <w:rsid w:val="001B6CFA"/>
    <w:rsid w:val="001D13E5"/>
    <w:rsid w:val="001F1978"/>
    <w:rsid w:val="00201CBF"/>
    <w:rsid w:val="002029FB"/>
    <w:rsid w:val="00217FF8"/>
    <w:rsid w:val="00226AFA"/>
    <w:rsid w:val="00262F2D"/>
    <w:rsid w:val="002A6208"/>
    <w:rsid w:val="002C7C41"/>
    <w:rsid w:val="002E7CAD"/>
    <w:rsid w:val="002F1CE6"/>
    <w:rsid w:val="00342D23"/>
    <w:rsid w:val="0037289C"/>
    <w:rsid w:val="003757A7"/>
    <w:rsid w:val="0039120B"/>
    <w:rsid w:val="003D5CF3"/>
    <w:rsid w:val="0041094E"/>
    <w:rsid w:val="0041559E"/>
    <w:rsid w:val="00417B1B"/>
    <w:rsid w:val="0042131A"/>
    <w:rsid w:val="00465494"/>
    <w:rsid w:val="00493F20"/>
    <w:rsid w:val="004C2738"/>
    <w:rsid w:val="004D5850"/>
    <w:rsid w:val="00500B18"/>
    <w:rsid w:val="00515F2D"/>
    <w:rsid w:val="00530ED4"/>
    <w:rsid w:val="00563BBE"/>
    <w:rsid w:val="005741B9"/>
    <w:rsid w:val="005C20C1"/>
    <w:rsid w:val="005F1CDF"/>
    <w:rsid w:val="005F63FB"/>
    <w:rsid w:val="00616DC4"/>
    <w:rsid w:val="0065152A"/>
    <w:rsid w:val="00654BB2"/>
    <w:rsid w:val="00666C42"/>
    <w:rsid w:val="0067596C"/>
    <w:rsid w:val="006901EE"/>
    <w:rsid w:val="006950FA"/>
    <w:rsid w:val="006A3509"/>
    <w:rsid w:val="006C45F3"/>
    <w:rsid w:val="0073430E"/>
    <w:rsid w:val="00746269"/>
    <w:rsid w:val="00750BE1"/>
    <w:rsid w:val="0078223D"/>
    <w:rsid w:val="00812C92"/>
    <w:rsid w:val="00820D13"/>
    <w:rsid w:val="00831E1D"/>
    <w:rsid w:val="00832D69"/>
    <w:rsid w:val="008429C3"/>
    <w:rsid w:val="00893D20"/>
    <w:rsid w:val="008B7585"/>
    <w:rsid w:val="008E52C3"/>
    <w:rsid w:val="0090233C"/>
    <w:rsid w:val="00980B8F"/>
    <w:rsid w:val="00982F50"/>
    <w:rsid w:val="00991D67"/>
    <w:rsid w:val="009A0EBE"/>
    <w:rsid w:val="009B49F9"/>
    <w:rsid w:val="009D4EA4"/>
    <w:rsid w:val="009F48B2"/>
    <w:rsid w:val="00A01FEF"/>
    <w:rsid w:val="00A219F5"/>
    <w:rsid w:val="00A21F16"/>
    <w:rsid w:val="00A2726E"/>
    <w:rsid w:val="00A275B0"/>
    <w:rsid w:val="00AA19C9"/>
    <w:rsid w:val="00AA4594"/>
    <w:rsid w:val="00AE5D7F"/>
    <w:rsid w:val="00AF3E83"/>
    <w:rsid w:val="00B07EE0"/>
    <w:rsid w:val="00B306D3"/>
    <w:rsid w:val="00B55979"/>
    <w:rsid w:val="00B76813"/>
    <w:rsid w:val="00B8339E"/>
    <w:rsid w:val="00B94468"/>
    <w:rsid w:val="00BA5EEB"/>
    <w:rsid w:val="00BC3B6C"/>
    <w:rsid w:val="00C11070"/>
    <w:rsid w:val="00C5259F"/>
    <w:rsid w:val="00C85599"/>
    <w:rsid w:val="00CD7695"/>
    <w:rsid w:val="00D03995"/>
    <w:rsid w:val="00D15CBD"/>
    <w:rsid w:val="00D3730D"/>
    <w:rsid w:val="00D61DFC"/>
    <w:rsid w:val="00D739F6"/>
    <w:rsid w:val="00D862E6"/>
    <w:rsid w:val="00DD2CCC"/>
    <w:rsid w:val="00E252A0"/>
    <w:rsid w:val="00E62BCD"/>
    <w:rsid w:val="00E74588"/>
    <w:rsid w:val="00E847F6"/>
    <w:rsid w:val="00E975B9"/>
    <w:rsid w:val="00EB25DF"/>
    <w:rsid w:val="00ED2B71"/>
    <w:rsid w:val="00ED36BF"/>
    <w:rsid w:val="00EE69EE"/>
    <w:rsid w:val="00EF78D8"/>
    <w:rsid w:val="00F331AE"/>
    <w:rsid w:val="00F664E6"/>
    <w:rsid w:val="00FC2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69"/>
    <w:rPr>
      <w:color w:val="0000FF"/>
      <w:u w:val="single"/>
    </w:rPr>
  </w:style>
  <w:style w:type="table" w:styleId="TableGrid">
    <w:name w:val="Table Grid"/>
    <w:basedOn w:val="TableNormal"/>
    <w:uiPriority w:val="59"/>
    <w:rsid w:val="000B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4E6"/>
  </w:style>
  <w:style w:type="paragraph" w:styleId="Footer">
    <w:name w:val="footer"/>
    <w:basedOn w:val="Normal"/>
    <w:link w:val="FooterChar"/>
    <w:unhideWhenUsed/>
    <w:rsid w:val="00F664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64E6"/>
  </w:style>
  <w:style w:type="character" w:styleId="PageNumber">
    <w:name w:val="page number"/>
    <w:basedOn w:val="DefaultParagraphFont"/>
    <w:rsid w:val="00F664E6"/>
  </w:style>
  <w:style w:type="paragraph" w:customStyle="1" w:styleId="Default">
    <w:name w:val="Default"/>
    <w:rsid w:val="0039120B"/>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8063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mcklord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Homecare</cp:lastModifiedBy>
  <cp:revision>2</cp:revision>
  <cp:lastPrinted>2017-04-21T07:47:00Z</cp:lastPrinted>
  <dcterms:created xsi:type="dcterms:W3CDTF">2018-06-21T12:55:00Z</dcterms:created>
  <dcterms:modified xsi:type="dcterms:W3CDTF">2018-06-21T12:55:00Z</dcterms:modified>
</cp:coreProperties>
</file>